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2B0E76" w14:textId="77777777" w:rsidR="00D85314" w:rsidRDefault="0005540E">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47D681DB" w14:textId="77777777" w:rsidR="00D85314" w:rsidRDefault="0005540E">
      <w:pPr>
        <w:pStyle w:val="Header"/>
        <w:widowControl w:val="0"/>
        <w:rPr>
          <w:rFonts w:ascii="Arial" w:hAnsi="Arial" w:cs="Arial"/>
          <w:b/>
          <w:bCs/>
          <w:lang w:val="en-GB"/>
        </w:rPr>
      </w:pPr>
      <w:r>
        <w:rPr>
          <w:rFonts w:ascii="Arial" w:hAnsi="Arial" w:cs="Arial"/>
          <w:b/>
          <w:bCs/>
          <w:lang w:val="en-GB"/>
        </w:rPr>
        <w:t>e-Meeting, November 11th – 19th, 2021</w:t>
      </w:r>
    </w:p>
    <w:p w14:paraId="0B407B3C" w14:textId="77777777" w:rsidR="00D85314" w:rsidRDefault="00D85314">
      <w:pPr>
        <w:pBdr>
          <w:top w:val="single" w:sz="4" w:space="2" w:color="auto"/>
        </w:pBdr>
        <w:spacing w:after="0"/>
        <w:rPr>
          <w:rFonts w:ascii="Arial" w:hAnsi="Arial" w:cs="Arial"/>
          <w:b/>
          <w:kern w:val="2"/>
          <w:sz w:val="24"/>
          <w:highlight w:val="yellow"/>
          <w:lang w:val="en-GB" w:eastAsia="zh-CN"/>
        </w:rPr>
      </w:pPr>
    </w:p>
    <w:p w14:paraId="43C45170"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D7508B5"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DBEB7B"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8E5C4D2"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Heading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77777777" w:rsidR="00D85314" w:rsidRDefault="0005540E">
      <w:pPr>
        <w:rPr>
          <w:lang w:eastAsia="zh-CN"/>
        </w:rPr>
      </w:pPr>
      <w:r>
        <w:rPr>
          <w:lang w:eastAsia="zh-CN"/>
        </w:rPr>
        <w:t>Depending on the progress, new questions or proposal may be added after the defined checkpoints.</w:t>
      </w:r>
    </w:p>
    <w:p w14:paraId="2469CA97" w14:textId="77777777" w:rsidR="00D85314" w:rsidRDefault="0005540E">
      <w:pPr>
        <w:pStyle w:val="Heading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Heading2"/>
      </w:pPr>
      <w:r>
        <w:t>Topic A1: Blind Decoding Capability, Multi-slot monitoring</w:t>
      </w:r>
    </w:p>
    <w:p w14:paraId="5B281AA9" w14:textId="77777777" w:rsidR="00D85314" w:rsidRDefault="0005540E">
      <w:pPr>
        <w:pStyle w:val="Heading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ListParagraph"/>
              <w:numPr>
                <w:ilvl w:val="1"/>
                <w:numId w:val="16"/>
              </w:numPr>
            </w:pPr>
            <w:r>
              <w:t>Option A</w:t>
            </w:r>
          </w:p>
          <w:p w14:paraId="5BA8BB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ListParagraph"/>
              <w:numPr>
                <w:ilvl w:val="1"/>
                <w:numId w:val="16"/>
              </w:numPr>
            </w:pPr>
            <w:r>
              <w:t>Option B</w:t>
            </w:r>
          </w:p>
          <w:p w14:paraId="56BD4CD6" w14:textId="77777777" w:rsidR="00D85314" w:rsidRDefault="0005540E">
            <w:pPr>
              <w:pStyle w:val="ListParagraph"/>
              <w:numPr>
                <w:ilvl w:val="2"/>
                <w:numId w:val="16"/>
              </w:numPr>
              <w:rPr>
                <w:lang w:val="en-GB"/>
              </w:rPr>
            </w:pPr>
            <w:r>
              <w:rPr>
                <w:lang w:val="en-GB"/>
              </w:rPr>
              <w:t>For Group (1) SS</w:t>
            </w:r>
          </w:p>
          <w:p w14:paraId="3739919F"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ListParagraph"/>
              <w:numPr>
                <w:ilvl w:val="2"/>
                <w:numId w:val="16"/>
              </w:numPr>
              <w:rPr>
                <w:lang w:val="en-GB"/>
              </w:rPr>
            </w:pPr>
            <w:r>
              <w:rPr>
                <w:lang w:val="en-GB"/>
              </w:rPr>
              <w:t>For Group (2) SS</w:t>
            </w:r>
          </w:p>
          <w:p w14:paraId="1F02AB27" w14:textId="77777777" w:rsidR="00D85314" w:rsidRDefault="0005540E">
            <w:pPr>
              <w:pStyle w:val="ListParagraph"/>
              <w:numPr>
                <w:ilvl w:val="3"/>
                <w:numId w:val="16"/>
              </w:numPr>
              <w:rPr>
                <w:lang w:val="en-GB"/>
              </w:rPr>
            </w:pPr>
            <w:r>
              <w:rPr>
                <w:lang w:val="en-GB"/>
              </w:rPr>
              <w:t>A SS can be configured to be anywhere within a slot group of X slots</w:t>
            </w:r>
          </w:p>
          <w:p w14:paraId="446CBE46" w14:textId="77777777" w:rsidR="00D85314" w:rsidRDefault="0005540E">
            <w:pPr>
              <w:pStyle w:val="ListParagraph"/>
              <w:numPr>
                <w:ilvl w:val="1"/>
                <w:numId w:val="16"/>
              </w:numPr>
            </w:pPr>
            <w:r>
              <w:t>Option C</w:t>
            </w:r>
          </w:p>
          <w:p w14:paraId="1ACC6BBC" w14:textId="77777777" w:rsidR="00D85314" w:rsidRDefault="0005540E">
            <w:pPr>
              <w:pStyle w:val="ListParagraph"/>
              <w:numPr>
                <w:ilvl w:val="2"/>
                <w:numId w:val="16"/>
              </w:numPr>
              <w:rPr>
                <w:lang w:val="en-GB"/>
              </w:rPr>
            </w:pPr>
            <w:r>
              <w:rPr>
                <w:lang w:val="en-GB"/>
              </w:rPr>
              <w:t>For Group (1) SS</w:t>
            </w:r>
          </w:p>
          <w:p w14:paraId="2F4DB8C8"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ListParagraph"/>
              <w:numPr>
                <w:ilvl w:val="2"/>
                <w:numId w:val="16"/>
              </w:numPr>
              <w:rPr>
                <w:lang w:val="en-GB"/>
              </w:rPr>
            </w:pPr>
            <w:r>
              <w:rPr>
                <w:lang w:val="en-GB"/>
              </w:rPr>
              <w:t>For Group (2) SS</w:t>
            </w:r>
          </w:p>
          <w:p w14:paraId="110E11DF" w14:textId="77777777" w:rsidR="00D85314" w:rsidRDefault="0005540E">
            <w:pPr>
              <w:pStyle w:val="ListParagraph"/>
              <w:numPr>
                <w:ilvl w:val="3"/>
                <w:numId w:val="16"/>
              </w:numPr>
              <w:rPr>
                <w:lang w:val="en-GB"/>
              </w:rPr>
            </w:pPr>
            <w:r>
              <w:rPr>
                <w:lang w:val="en-GB"/>
              </w:rPr>
              <w:t>A SS can be configured to be anywhere within a slot group of X slots</w:t>
            </w:r>
          </w:p>
          <w:p w14:paraId="63D05D18" w14:textId="77777777" w:rsidR="00D85314" w:rsidRDefault="0005540E">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ListParagraph"/>
              <w:numPr>
                <w:ilvl w:val="1"/>
                <w:numId w:val="16"/>
              </w:numPr>
            </w:pPr>
            <w:r>
              <w:t>Option A-rev1</w:t>
            </w:r>
          </w:p>
          <w:p w14:paraId="7A014F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ListParagraph"/>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ListParagraph"/>
              <w:numPr>
                <w:ilvl w:val="2"/>
                <w:numId w:val="16"/>
              </w:numPr>
            </w:pPr>
            <w:r>
              <w:t>FFS: Where BD attempts for Group (2) SS occur, e.g.</w:t>
            </w:r>
          </w:p>
          <w:p w14:paraId="66C3C5A3" w14:textId="77777777" w:rsidR="00D85314" w:rsidRDefault="0005540E">
            <w:pPr>
              <w:pStyle w:val="ListParagraph"/>
              <w:numPr>
                <w:ilvl w:val="3"/>
                <w:numId w:val="16"/>
              </w:numPr>
            </w:pPr>
            <w:r>
              <w:t xml:space="preserve">Enhancement 1: Changing the default CSS configuration, such that the interval between </w:t>
            </w:r>
            <w:proofErr w:type="spellStart"/>
            <w:r>
              <w:t>neighbouring</w:t>
            </w:r>
            <w:proofErr w:type="spellEnd"/>
            <w:r>
              <w:t xml:space="preserve"> PDCCH monitoring locations is X slots instead of 1 slot [FL Note: Seems only necessary if the UE only supports Y=1]</w:t>
            </w:r>
          </w:p>
          <w:p w14:paraId="7F81FECA" w14:textId="77777777" w:rsidR="00D85314" w:rsidRDefault="0005540E">
            <w:pPr>
              <w:pStyle w:val="ListParagraph"/>
              <w:numPr>
                <w:ilvl w:val="3"/>
                <w:numId w:val="16"/>
              </w:numPr>
            </w:pPr>
            <w:r>
              <w:t>Enhancement 2: Introducing an offset n, applicable to both Group 1 and Group 2 SS</w:t>
            </w:r>
          </w:p>
          <w:p w14:paraId="39187FE6" w14:textId="77777777" w:rsidR="00D85314" w:rsidRDefault="0005540E">
            <w:pPr>
              <w:pStyle w:val="ListParagraph"/>
              <w:numPr>
                <w:ilvl w:val="2"/>
                <w:numId w:val="16"/>
              </w:numPr>
              <w:spacing w:line="252" w:lineRule="auto"/>
              <w:rPr>
                <w:lang w:val="en-GB"/>
              </w:rPr>
            </w:pPr>
            <w:r>
              <w:rPr>
                <w:lang w:val="en-GB"/>
              </w:rPr>
              <w:t>To be decided in  RAN1#106bis-e or RAN1#107-e</w:t>
            </w:r>
          </w:p>
          <w:p w14:paraId="7BEF5F69" w14:textId="77777777" w:rsidR="00D85314" w:rsidRDefault="0005540E">
            <w:pPr>
              <w:pStyle w:val="ListParagraph"/>
              <w:numPr>
                <w:ilvl w:val="3"/>
                <w:numId w:val="16"/>
              </w:numPr>
              <w:spacing w:line="252" w:lineRule="auto"/>
              <w:rPr>
                <w:lang w:val="en-GB"/>
              </w:rPr>
            </w:pPr>
            <w:r>
              <w:rPr>
                <w:lang w:val="en-GB"/>
              </w:rPr>
              <w:t>Supported values of Y</w:t>
            </w:r>
          </w:p>
          <w:p w14:paraId="292C3C94"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0BEA551D" w14:textId="77777777" w:rsidR="00D85314" w:rsidRDefault="0005540E">
            <w:pPr>
              <w:pStyle w:val="ListParagraph"/>
              <w:numPr>
                <w:ilvl w:val="1"/>
                <w:numId w:val="16"/>
              </w:numPr>
            </w:pPr>
            <w:r>
              <w:t>Option A-FL1</w:t>
            </w:r>
          </w:p>
          <w:p w14:paraId="37CFF99A" w14:textId="77777777" w:rsidR="00D85314" w:rsidRDefault="0005540E">
            <w:pPr>
              <w:pStyle w:val="ListParagraph"/>
              <w:numPr>
                <w:ilvl w:val="2"/>
                <w:numId w:val="16"/>
              </w:numPr>
            </w:pPr>
            <w:r>
              <w:rPr>
                <w:rFonts w:hint="eastAsia"/>
                <w:lang w:eastAsia="zh-CN"/>
              </w:rPr>
              <w:t>F</w:t>
            </w:r>
            <w:r>
              <w:rPr>
                <w:lang w:eastAsia="zh-CN"/>
              </w:rPr>
              <w:t>or Group (1) SS</w:t>
            </w:r>
          </w:p>
          <w:p w14:paraId="40A74809" w14:textId="77777777" w:rsidR="00D85314" w:rsidRDefault="0005540E">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ListParagraph"/>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ListParagraph"/>
              <w:numPr>
                <w:ilvl w:val="2"/>
                <w:numId w:val="16"/>
              </w:numPr>
            </w:pPr>
            <w:r>
              <w:rPr>
                <w:rFonts w:hint="eastAsia"/>
                <w:lang w:eastAsia="zh-CN"/>
              </w:rPr>
              <w:t>F</w:t>
            </w:r>
            <w:r>
              <w:rPr>
                <w:lang w:eastAsia="zh-CN"/>
              </w:rPr>
              <w:t>or Group (2) SS</w:t>
            </w:r>
          </w:p>
          <w:p w14:paraId="37CB2959" w14:textId="77777777" w:rsidR="00D85314" w:rsidRDefault="0005540E">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78D594A" w14:textId="77777777" w:rsidR="00D85314" w:rsidRDefault="0005540E">
            <w:pPr>
              <w:pStyle w:val="ListParagraph"/>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658B1814" w14:textId="77777777" w:rsidR="00D85314" w:rsidRDefault="0005540E">
            <w:pPr>
              <w:pStyle w:val="ListParagraph"/>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ListParagraph"/>
              <w:numPr>
                <w:ilvl w:val="1"/>
                <w:numId w:val="16"/>
              </w:numPr>
            </w:pPr>
            <w:r>
              <w:t>Option B-rev1</w:t>
            </w:r>
          </w:p>
          <w:p w14:paraId="1F802D41" w14:textId="77777777" w:rsidR="00D85314" w:rsidRDefault="0005540E">
            <w:pPr>
              <w:pStyle w:val="ListParagraph"/>
              <w:numPr>
                <w:ilvl w:val="2"/>
                <w:numId w:val="16"/>
              </w:numPr>
            </w:pPr>
            <w:r>
              <w:t>The reported capability indicates the BD/CCE budget within X slots</w:t>
            </w:r>
          </w:p>
          <w:p w14:paraId="1354E55E" w14:textId="77777777" w:rsidR="00D85314" w:rsidRDefault="0005540E">
            <w:pPr>
              <w:pStyle w:val="ListParagraph"/>
              <w:numPr>
                <w:ilvl w:val="2"/>
                <w:numId w:val="16"/>
              </w:numPr>
              <w:rPr>
                <w:lang w:val="en-GB"/>
              </w:rPr>
            </w:pPr>
            <w:r>
              <w:rPr>
                <w:lang w:val="en-GB"/>
              </w:rPr>
              <w:t>For Group (1) SS</w:t>
            </w:r>
          </w:p>
          <w:p w14:paraId="3AEFF6F4"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ListParagraph"/>
              <w:numPr>
                <w:ilvl w:val="2"/>
                <w:numId w:val="16"/>
              </w:numPr>
              <w:rPr>
                <w:lang w:val="en-GB"/>
              </w:rPr>
            </w:pPr>
            <w:r>
              <w:rPr>
                <w:lang w:val="en-GB"/>
              </w:rPr>
              <w:t>For Group (2) SS</w:t>
            </w:r>
          </w:p>
          <w:p w14:paraId="0F0BBA4E" w14:textId="77777777" w:rsidR="00D85314" w:rsidRDefault="0005540E">
            <w:pPr>
              <w:pStyle w:val="ListParagraph"/>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1E89181" w14:textId="77777777" w:rsidR="00D85314" w:rsidRDefault="0005540E">
            <w:pPr>
              <w:pStyle w:val="ListParagraph"/>
              <w:numPr>
                <w:ilvl w:val="3"/>
                <w:numId w:val="16"/>
              </w:numPr>
              <w:spacing w:line="252" w:lineRule="auto"/>
              <w:rPr>
                <w:lang w:val="en-GB"/>
              </w:rPr>
            </w:pPr>
            <w:r>
              <w:rPr>
                <w:lang w:val="en-GB"/>
              </w:rPr>
              <w:t>Supported values of Y</w:t>
            </w:r>
          </w:p>
          <w:p w14:paraId="0222ED2A"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218595ED" w14:textId="77777777" w:rsidR="00D85314" w:rsidRDefault="0005540E">
            <w:pPr>
              <w:pStyle w:val="ListParagraph"/>
              <w:numPr>
                <w:ilvl w:val="2"/>
                <w:numId w:val="16"/>
              </w:numPr>
              <w:spacing w:line="252" w:lineRule="auto"/>
              <w:rPr>
                <w:lang w:val="en-GB"/>
              </w:rPr>
            </w:pPr>
            <w:r>
              <w:t>FFS: How to avoid back-to-back BD across slot groups</w:t>
            </w:r>
          </w:p>
          <w:p w14:paraId="1CD56C48" w14:textId="77777777" w:rsidR="00D85314" w:rsidRDefault="0005540E">
            <w:pPr>
              <w:pStyle w:val="ListParagraph"/>
              <w:numPr>
                <w:ilvl w:val="1"/>
                <w:numId w:val="16"/>
              </w:numPr>
            </w:pPr>
            <w:r>
              <w:t>Option B-FL1</w:t>
            </w:r>
          </w:p>
          <w:p w14:paraId="42A7CF10" w14:textId="77777777" w:rsidR="00D85314" w:rsidRDefault="0005540E">
            <w:pPr>
              <w:pStyle w:val="ListParagraph"/>
              <w:numPr>
                <w:ilvl w:val="2"/>
                <w:numId w:val="16"/>
              </w:numPr>
            </w:pPr>
            <w:r>
              <w:t>The reported capability indicates the BD/CCE budget within X slots</w:t>
            </w:r>
          </w:p>
          <w:p w14:paraId="3ABF6889" w14:textId="77777777" w:rsidR="00D85314" w:rsidRDefault="0005540E">
            <w:pPr>
              <w:pStyle w:val="ListParagraph"/>
              <w:numPr>
                <w:ilvl w:val="2"/>
                <w:numId w:val="16"/>
              </w:numPr>
              <w:rPr>
                <w:lang w:val="en-GB"/>
              </w:rPr>
            </w:pPr>
            <w:r>
              <w:rPr>
                <w:lang w:val="en-GB"/>
              </w:rPr>
              <w:t>For Group (1) SS</w:t>
            </w:r>
          </w:p>
          <w:p w14:paraId="5C1A33CC" w14:textId="77777777" w:rsidR="00D85314" w:rsidRDefault="0005540E">
            <w:pPr>
              <w:pStyle w:val="ListParagraph"/>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ListParagraph"/>
              <w:numPr>
                <w:ilvl w:val="2"/>
                <w:numId w:val="16"/>
              </w:numPr>
              <w:rPr>
                <w:lang w:val="en-GB"/>
              </w:rPr>
            </w:pPr>
            <w:r>
              <w:rPr>
                <w:lang w:val="en-GB"/>
              </w:rPr>
              <w:lastRenderedPageBreak/>
              <w:t>For Group (2) SS</w:t>
            </w:r>
          </w:p>
          <w:p w14:paraId="408E3DC4" w14:textId="77777777" w:rsidR="00D85314" w:rsidRDefault="0005540E">
            <w:pPr>
              <w:pStyle w:val="ListParagraph"/>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572F6DC" w14:textId="77777777" w:rsidR="00D85314" w:rsidRDefault="0005540E">
            <w:pPr>
              <w:pStyle w:val="ListParagraph"/>
              <w:numPr>
                <w:ilvl w:val="3"/>
                <w:numId w:val="16"/>
              </w:numPr>
              <w:spacing w:line="252" w:lineRule="auto"/>
              <w:rPr>
                <w:lang w:val="en-GB"/>
              </w:rPr>
            </w:pPr>
            <w:r>
              <w:rPr>
                <w:lang w:val="en-GB"/>
              </w:rPr>
              <w:t>Supported values of Y</w:t>
            </w:r>
          </w:p>
          <w:p w14:paraId="56753CF2"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Heading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Pr>
          <w:b/>
          <w:bCs/>
          <w:highlight w:val="yellow"/>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161A8594" w14:textId="77777777" w:rsidR="00D85314" w:rsidRDefault="00D85314">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 xml:space="preserve">We are generally fine with the proposal. But would like to understand what </w:t>
            </w:r>
            <w:proofErr w:type="gramStart"/>
            <w:r>
              <w:rPr>
                <w:lang w:eastAsia="zh-CN"/>
              </w:rPr>
              <w:t>is the intention for Y</w:t>
            </w:r>
            <w:r>
              <w:rPr>
                <w:vertAlign w:val="subscript"/>
                <w:lang w:eastAsia="zh-CN"/>
              </w:rPr>
              <w:t>Group2</w:t>
            </w:r>
            <w:proofErr w:type="gramEnd"/>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proofErr w:type="spellStart"/>
            <w:r>
              <w:rPr>
                <w:rFonts w:hint="eastAsia"/>
                <w:lang w:eastAsia="zh-CN"/>
              </w:rPr>
              <w:t>Transsion</w:t>
            </w:r>
            <w:proofErr w:type="spellEnd"/>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ListParagraph"/>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w:t>
            </w:r>
            <w:proofErr w:type="spellStart"/>
            <w:r>
              <w:rPr>
                <w:lang w:eastAsia="zh-CN"/>
              </w:rPr>
              <w:t>OptionA</w:t>
            </w:r>
            <w:proofErr w:type="spellEnd"/>
            <w:r>
              <w:rPr>
                <w:lang w:eastAsia="zh-CN"/>
              </w:rPr>
              <w:t xml:space="preserve"> or Option B-rev1 and discuss which one can be acceptable and completed with minimized spec impact. </w:t>
            </w:r>
          </w:p>
          <w:p w14:paraId="22E379B3" w14:textId="77777777" w:rsidR="00D85314" w:rsidRDefault="0005540E">
            <w:pPr>
              <w:rPr>
                <w:lang w:eastAsia="zh-CN"/>
              </w:rPr>
            </w:pPr>
            <w:r>
              <w:rPr>
                <w:lang w:eastAsia="zh-CN"/>
              </w:rPr>
              <w:t xml:space="preserve">In our view, the only difference of </w:t>
            </w:r>
            <w:proofErr w:type="spellStart"/>
            <w:r>
              <w:rPr>
                <w:lang w:eastAsia="zh-CN"/>
              </w:rPr>
              <w:t>OptionA</w:t>
            </w:r>
            <w:proofErr w:type="spellEnd"/>
            <w:r>
              <w:rPr>
                <w:lang w:eastAsia="zh-CN"/>
              </w:rPr>
              <w:t xml:space="preserve"> and Option B-rev is the handling of SS#0 adaptation due to UE mobility. To move forward, we suggest </w:t>
            </w:r>
            <w:proofErr w:type="gramStart"/>
            <w:r>
              <w:rPr>
                <w:lang w:eastAsia="zh-CN"/>
              </w:rPr>
              <w:t>to adopt</w:t>
            </w:r>
            <w:proofErr w:type="gramEnd"/>
            <w:r>
              <w:rPr>
                <w:lang w:eastAsia="zh-CN"/>
              </w:rPr>
              <w:t xml:space="preserve"> </w:t>
            </w:r>
            <w:proofErr w:type="spellStart"/>
            <w:r>
              <w:rPr>
                <w:lang w:eastAsia="zh-CN"/>
              </w:rPr>
              <w:t>OptionA</w:t>
            </w:r>
            <w:proofErr w:type="spellEnd"/>
            <w:r>
              <w:rPr>
                <w:lang w:eastAsia="zh-CN"/>
              </w:rPr>
              <w:t xml:space="preserve"> as a baseline and introduce a capability for handling SS#0 in any slot within a slot-group (For the UEs supporting </w:t>
            </w:r>
            <w:proofErr w:type="spellStart"/>
            <w:r>
              <w:rPr>
                <w:lang w:eastAsia="zh-CN"/>
              </w:rPr>
              <w:t>OptionA</w:t>
            </w:r>
            <w:proofErr w:type="spellEnd"/>
            <w:r>
              <w:rPr>
                <w:lang w:eastAsia="zh-CN"/>
              </w:rPr>
              <w:t xml:space="preserve">, PDCCH monitoring will always be confined within a Y slots but with the risk of reconfiguration, if needed. For UEs supporting </w:t>
            </w:r>
            <w:proofErr w:type="spellStart"/>
            <w:r>
              <w:rPr>
                <w:lang w:eastAsia="zh-CN"/>
              </w:rPr>
              <w:t>OptionB</w:t>
            </w:r>
            <w:proofErr w:type="spellEnd"/>
            <w:r>
              <w:rPr>
                <w:lang w:eastAsia="zh-CN"/>
              </w:rPr>
              <w:t xml:space="preserve">,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w:t>
            </w:r>
            <w:proofErr w:type="gramStart"/>
            <w:r>
              <w:rPr>
                <w:lang w:eastAsia="zh-CN"/>
              </w:rPr>
              <w:t>to define</w:t>
            </w:r>
            <w:proofErr w:type="gramEnd"/>
            <w:r>
              <w:rPr>
                <w:lang w:eastAsia="zh-CN"/>
              </w:rPr>
              <w:t xml:space="preserv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 xml:space="preserve">We strongly suggest </w:t>
            </w:r>
            <w:proofErr w:type="gramStart"/>
            <w:r>
              <w:rPr>
                <w:rFonts w:hint="eastAsia"/>
                <w:lang w:eastAsia="zh-CN"/>
              </w:rPr>
              <w:t>to set</w:t>
            </w:r>
            <w:proofErr w:type="gramEnd"/>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 xml:space="preserve">slot n0 and slot n0+1 </w:t>
            </w:r>
            <w:proofErr w:type="gramStart"/>
            <w:r>
              <w:rPr>
                <w:lang w:eastAsia="zh-CN"/>
              </w:rPr>
              <w:t>are</w:t>
            </w:r>
            <w:proofErr w:type="gramEnd"/>
            <w:r>
              <w:rPr>
                <w:lang w:eastAsia="zh-CN"/>
              </w:rPr>
              <w:t xml:space="preserv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ListParagraph"/>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ListParagraph"/>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proofErr w:type="spellStart"/>
            <w:r w:rsidRPr="00E44C04">
              <w:rPr>
                <w:b/>
                <w:i/>
                <w:lang w:eastAsia="zh-CN"/>
              </w:rPr>
              <w:t>k+a</w:t>
            </w:r>
            <w:proofErr w:type="spellEnd"/>
            <w:r w:rsidRPr="00D7549F">
              <w:rPr>
                <w:lang w:eastAsia="zh-CN"/>
              </w:rPr>
              <w:t xml:space="preserve"> within the slot-group, the (</w:t>
            </w:r>
            <w:r w:rsidRPr="00E44C04">
              <w:rPr>
                <w:b/>
                <w:i/>
                <w:lang w:eastAsia="zh-CN"/>
              </w:rPr>
              <w:t>m+1</w:t>
            </w:r>
            <w:r w:rsidRPr="00D7549F">
              <w:rPr>
                <w:lang w:eastAsia="zh-CN"/>
              </w:rPr>
              <w:t>)-</w:t>
            </w:r>
            <w:proofErr w:type="spellStart"/>
            <w:r w:rsidRPr="00D7549F">
              <w:rPr>
                <w:lang w:eastAsia="zh-CN"/>
              </w:rPr>
              <w:t>th</w:t>
            </w:r>
            <w:proofErr w:type="spellEnd"/>
            <w:r w:rsidRPr="00D7549F">
              <w:rPr>
                <w:lang w:eastAsia="zh-CN"/>
              </w:rPr>
              <w:t xml:space="preserve"> slot index (starting from slot n0) within Y slots can be defined as </w:t>
            </w:r>
            <w:proofErr w:type="spellStart"/>
            <w:r w:rsidRPr="00E44C04">
              <w:rPr>
                <w:b/>
                <w:i/>
                <w:lang w:eastAsia="zh-CN"/>
              </w:rPr>
              <w:t>k+mod</w:t>
            </w:r>
            <w:proofErr w:type="spellEnd"/>
            <w:r w:rsidRPr="00E44C04">
              <w:rPr>
                <w:b/>
                <w:i/>
                <w:lang w:eastAsia="zh-CN"/>
              </w:rPr>
              <w:t>(</w:t>
            </w:r>
            <w:proofErr w:type="spellStart"/>
            <w:r w:rsidRPr="00E44C04">
              <w:rPr>
                <w:b/>
                <w:i/>
                <w:lang w:eastAsia="zh-CN"/>
              </w:rPr>
              <w:t>a+m,X</w:t>
            </w:r>
            <w:proofErr w:type="spellEnd"/>
            <w:r w:rsidRPr="00E44C04">
              <w:rPr>
                <w:b/>
                <w:i/>
                <w:lang w:eastAsia="zh-CN"/>
              </w:rPr>
              <w:t>)</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zh-CN"/>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16"/>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ListParagraph"/>
              <w:numPr>
                <w:ilvl w:val="0"/>
                <w:numId w:val="86"/>
              </w:numPr>
              <w:rPr>
                <w:lang w:eastAsia="zh-CN"/>
              </w:rPr>
            </w:pPr>
            <w:r>
              <w:rPr>
                <w:lang w:eastAsia="zh-CN"/>
              </w:rPr>
              <w:t xml:space="preserve">As we discussed in our </w:t>
            </w:r>
            <w:proofErr w:type="spellStart"/>
            <w:r>
              <w:rPr>
                <w:lang w:eastAsia="zh-CN"/>
              </w:rPr>
              <w:t>tdoc</w:t>
            </w:r>
            <w:proofErr w:type="spellEnd"/>
            <w:r>
              <w:rPr>
                <w:lang w:eastAsia="zh-CN"/>
              </w:rPr>
              <w:t xml:space="preserve">, there may need special handling for Type0A/2 CSS sets configured with </w:t>
            </w:r>
            <w:proofErr w:type="spellStart"/>
            <w:r>
              <w:rPr>
                <w:lang w:eastAsia="zh-CN"/>
              </w:rPr>
              <w:t>SearchSpaceID</w:t>
            </w:r>
            <w:proofErr w:type="spellEnd"/>
            <w:r>
              <w:rPr>
                <w:lang w:eastAsia="zh-CN"/>
              </w:rPr>
              <w:t xml:space="preserve">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ListParagraph"/>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ListParagraph"/>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ListParagraph"/>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w:t>
            </w:r>
            <w:proofErr w:type="spellStart"/>
            <w:r>
              <w:rPr>
                <w:lang w:eastAsia="zh-CN"/>
              </w:rPr>
              <w:t>Mediatek</w:t>
            </w:r>
            <w:proofErr w:type="spellEnd"/>
            <w:r>
              <w:rPr>
                <w:lang w:eastAsia="zh-CN"/>
              </w:rPr>
              <w:t xml:space="preserve">,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ListParagraph"/>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ListParagraph"/>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7777777" w:rsidR="004E43C5" w:rsidRDefault="004E43C5" w:rsidP="00CA1055">
            <w:pPr>
              <w:rPr>
                <w:lang w:eastAsia="zh-CN"/>
              </w:rPr>
            </w:pPr>
            <w:r>
              <w:rPr>
                <w:lang w:eastAsia="zh-CN"/>
              </w:rPr>
              <w:t>We are fine with  the direction of the proposal but support YGroup2 = 1 which is not captured here.</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6BBE747C" w:rsidR="004E43C5" w:rsidRDefault="004E43C5" w:rsidP="00CA1055">
            <w:pPr>
              <w:rPr>
                <w:lang w:eastAsia="zh-CN"/>
              </w:rPr>
            </w:pPr>
            <w:r>
              <w:rPr>
                <w:lang w:eastAsia="zh-CN"/>
              </w:rPr>
              <w:t xml:space="preserve">A decision on the size of YGroup2 and the need for an update or not will help with the decision. </w:t>
            </w:r>
          </w:p>
        </w:tc>
      </w:tr>
      <w:tr w:rsidR="00AB1518" w14:paraId="0A43AF01" w14:textId="77777777">
        <w:tc>
          <w:tcPr>
            <w:tcW w:w="2405" w:type="dxa"/>
          </w:tcPr>
          <w:p w14:paraId="504AD021" w14:textId="3859CD24" w:rsidR="00AB1518" w:rsidRDefault="00AB1518" w:rsidP="00CA1055">
            <w:pPr>
              <w:rPr>
                <w:lang w:eastAsia="zh-CN"/>
              </w:rPr>
            </w:pPr>
            <w:proofErr w:type="spellStart"/>
            <w:r>
              <w:rPr>
                <w:lang w:eastAsia="zh-CN"/>
              </w:rPr>
              <w:t>InterDigital</w:t>
            </w:r>
            <w:proofErr w:type="spellEnd"/>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bl>
    <w:p w14:paraId="544B4DFB" w14:textId="77777777" w:rsidR="00D85314" w:rsidRDefault="00D85314">
      <w:pPr>
        <w:rPr>
          <w:b/>
          <w:bCs/>
          <w:highlight w:val="yellow"/>
          <w:lang w:eastAsia="zh-CN"/>
        </w:rPr>
      </w:pPr>
    </w:p>
    <w:p w14:paraId="67FB7BDC" w14:textId="77777777" w:rsidR="00D85314" w:rsidRDefault="0005540E">
      <w:pPr>
        <w:rPr>
          <w:b/>
          <w:bCs/>
          <w:lang w:val="en-GB" w:eastAsia="zh-CN"/>
        </w:rPr>
      </w:pPr>
      <w:r>
        <w:rPr>
          <w:b/>
          <w:bCs/>
          <w:highlight w:val="yellow"/>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lastRenderedPageBreak/>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ListParagraph"/>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Group</w:t>
            </w:r>
            <w:proofErr w:type="gramStart"/>
            <w:r>
              <w:rPr>
                <w:rFonts w:eastAsia="Times New Roman"/>
                <w:vertAlign w:val="subscript"/>
                <w:lang w:val="en-GB" w:eastAsia="en-GB"/>
              </w:rPr>
              <w:t xml:space="preserve">2 </w:t>
            </w:r>
            <w:r>
              <w:rPr>
                <w:rFonts w:eastAsia="Times New Roman"/>
                <w:lang w:val="en-GB" w:eastAsia="en-GB"/>
              </w:rPr>
              <w:t xml:space="preserve"> are</w:t>
            </w:r>
            <w:proofErr w:type="gramEnd"/>
            <w:r>
              <w:rPr>
                <w:rFonts w:eastAsia="Times New Roman"/>
                <w:lang w:val="en-GB" w:eastAsia="en-GB"/>
              </w:rPr>
              <w:t xml:space="preserve"> defined, it makes sense to make them overlapping</w:t>
            </w:r>
          </w:p>
          <w:p w14:paraId="2B4CB97A"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ListParagraph"/>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ListParagraph"/>
              <w:numPr>
                <w:ilvl w:val="0"/>
                <w:numId w:val="23"/>
              </w:numPr>
              <w:rPr>
                <w:lang w:eastAsia="zh-CN"/>
              </w:rPr>
            </w:pPr>
            <w:r>
              <w:rPr>
                <w:lang w:eastAsia="zh-CN"/>
              </w:rPr>
              <w:t>We agree with Proposal 4</w:t>
            </w:r>
          </w:p>
          <w:p w14:paraId="31FEA7E9" w14:textId="77777777" w:rsidR="00D85314" w:rsidRDefault="0005540E">
            <w:pPr>
              <w:pStyle w:val="ListParagraph"/>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ListParagraph"/>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Proposals 3 and 4: from our point of view, in order to balance the UE complexity and network scheduling flexibility, UE should be able 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w:t>
            </w:r>
            <w:proofErr w:type="spellStart"/>
            <w:r>
              <w:rPr>
                <w:rFonts w:hint="eastAsia"/>
                <w:lang w:eastAsia="zh-CN"/>
              </w:rPr>
              <w:t>futher</w:t>
            </w:r>
            <w:proofErr w:type="spellEnd"/>
            <w:r>
              <w:rPr>
                <w:rFonts w:hint="eastAsia"/>
                <w:lang w:eastAsia="zh-CN"/>
              </w:rPr>
              <w:t xml:space="preserve">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Huawei,  to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Pr>
          <w:b/>
          <w:bCs/>
          <w:highlight w:val="yellow"/>
          <w:lang w:val="en-GB" w:eastAsia="zh-CN"/>
        </w:rPr>
        <w:t>V</w:t>
      </w:r>
      <w:r w:rsidR="0005540E">
        <w:rPr>
          <w:b/>
          <w:bCs/>
          <w:highlight w:val="yellow"/>
          <w:lang w:val="en-GB" w:eastAsia="zh-CN"/>
        </w:rPr>
        <w:t>ivo (R1-2110999):</w:t>
      </w:r>
    </w:p>
    <w:p w14:paraId="6D4796CD"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Pr>
          <w:b/>
          <w:bCs/>
          <w:highlight w:val="yellow"/>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w:t>
            </w:r>
            <w:proofErr w:type="gramStart"/>
            <w:r>
              <w:rPr>
                <w:sz w:val="20"/>
                <w:lang w:eastAsia="zh-CN"/>
              </w:rPr>
              <w:t>And,</w:t>
            </w:r>
            <w:proofErr w:type="gramEnd"/>
            <w:r>
              <w:rPr>
                <w:sz w:val="20"/>
                <w:lang w:eastAsia="zh-CN"/>
              </w:rPr>
              <w:t xml:space="preserve">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 xml:space="preserve">Huawei, </w:t>
            </w:r>
            <w:proofErr w:type="spellStart"/>
            <w:r>
              <w:rPr>
                <w:lang w:eastAsia="zh-CN"/>
              </w:rPr>
              <w:t>HiSilicon</w:t>
            </w:r>
            <w:proofErr w:type="spellEnd"/>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Pr>
          <w:b/>
          <w:bCs/>
          <w:highlight w:val="yellow"/>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Group</w:t>
      </w:r>
      <w:proofErr w:type="gramStart"/>
      <w:r>
        <w:rPr>
          <w:i/>
          <w:iCs/>
          <w:sz w:val="22"/>
          <w:szCs w:val="22"/>
          <w:vertAlign w:val="subscript"/>
          <w:lang w:eastAsia="zh-CN"/>
        </w:rPr>
        <w:t xml:space="preserve">2 </w:t>
      </w:r>
      <w:r>
        <w:rPr>
          <w:i/>
          <w:iCs/>
          <w:sz w:val="22"/>
          <w:szCs w:val="22"/>
          <w:lang w:eastAsia="zh-CN"/>
        </w:rPr>
        <w:t>.</w:t>
      </w:r>
      <w:proofErr w:type="gramEnd"/>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lastRenderedPageBreak/>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proofErr w:type="spellStart"/>
            <w:r>
              <w:rPr>
                <w:lang w:eastAsia="zh-CN"/>
              </w:rPr>
              <w:t>We d</w:t>
            </w:r>
            <w:proofErr w:type="spellEnd"/>
            <w:r>
              <w:rPr>
                <w:lang w:eastAsia="zh-CN"/>
              </w:rPr>
              <w:t xml:space="preserve"> </w:t>
            </w:r>
            <w:proofErr w:type="gramStart"/>
            <w:r>
              <w:rPr>
                <w:lang w:eastAsia="zh-CN"/>
              </w:rPr>
              <w:t>not support</w:t>
            </w:r>
            <w:proofErr w:type="gramEnd"/>
            <w:r>
              <w:rPr>
                <w:lang w:eastAsia="zh-CN"/>
              </w:rPr>
              <w:t xml:space="preserve"> this proposal as </w:t>
            </w:r>
            <w:proofErr w:type="spellStart"/>
            <w:r>
              <w:rPr>
                <w:lang w:eastAsia="zh-CN"/>
              </w:rPr>
              <w:t>YGroup</w:t>
            </w:r>
            <w:proofErr w:type="spellEnd"/>
            <w:r>
              <w:rPr>
                <w:lang w:eastAsia="zh-CN"/>
              </w:rPr>
              <w:t xml:space="preserve"> 1 ≠ 1 for X = 8 and 4.</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Pr>
          <w:b/>
          <w:bCs/>
          <w:highlight w:val="yellow"/>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lastRenderedPageBreak/>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Pr>
          <w:b/>
          <w:bCs/>
          <w:highlight w:val="yellow"/>
          <w:lang w:val="en-GB" w:eastAsia="zh-CN"/>
        </w:rPr>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74139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74139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w:t>
      </w:r>
      <w:proofErr w:type="spellStart"/>
      <w:r>
        <w:rPr>
          <w:rFonts w:eastAsia="Calibri" w:cs="Arial"/>
          <w:lang w:val="en-GB" w:eastAsia="ja-JP"/>
        </w:rPr>
        <w:t>P</w:t>
      </w:r>
      <w:r w:rsidR="004E43C5">
        <w:rPr>
          <w:rFonts w:eastAsia="Calibri" w:cs="Arial"/>
          <w:lang w:val="en-GB" w:eastAsia="ja-JP"/>
        </w:rPr>
        <w:t>c</w:t>
      </w:r>
      <w:r>
        <w:rPr>
          <w:rFonts w:eastAsia="Calibri" w:cs="Arial"/>
          <w:lang w:val="en-GB" w:eastAsia="ja-JP"/>
        </w:rPr>
        <w:t>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if the </w:t>
      </w:r>
      <w:proofErr w:type="spellStart"/>
      <w:r>
        <w:rPr>
          <w:rFonts w:eastAsia="Calibri" w:cs="Arial"/>
          <w:lang w:val="en-GB" w:eastAsia="ja-JP"/>
        </w:rPr>
        <w:t>P</w:t>
      </w:r>
      <w:r w:rsidR="00FC12A8">
        <w:rPr>
          <w:rFonts w:eastAsia="Calibri" w:cs="Arial"/>
          <w:lang w:val="en-GB" w:eastAsia="ja-JP"/>
        </w:rPr>
        <w:t>c</w:t>
      </w:r>
      <w:r>
        <w:rPr>
          <w:rFonts w:eastAsia="Calibri" w:cs="Arial"/>
          <w:lang w:val="en-GB" w:eastAsia="ja-JP"/>
        </w:rPr>
        <w:t>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w:t>
      </w:r>
      <w:proofErr w:type="spellStart"/>
      <w:r>
        <w:rPr>
          <w:rFonts w:eastAsia="Calibri" w:cs="Arial"/>
          <w:lang w:val="en-GB" w:eastAsia="ja-JP"/>
        </w:rPr>
        <w:t>P</w:t>
      </w:r>
      <w:r w:rsidR="00FC12A8">
        <w:rPr>
          <w:rFonts w:eastAsia="Calibri" w:cs="Arial"/>
          <w:lang w:val="en-GB" w:eastAsia="ja-JP"/>
        </w:rPr>
        <w:t>c</w:t>
      </w:r>
      <w:r>
        <w:rPr>
          <w:rFonts w:eastAsia="Calibri" w:cs="Arial"/>
          <w:lang w:val="en-GB" w:eastAsia="ja-JP"/>
        </w:rPr>
        <w:t>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74139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ListParagraph"/>
              <w:numPr>
                <w:ilvl w:val="0"/>
                <w:numId w:val="22"/>
              </w:numPr>
              <w:rPr>
                <w:lang w:eastAsia="zh-CN"/>
              </w:rPr>
            </w:pPr>
            <w:r>
              <w:rPr>
                <w:lang w:eastAsia="zh-CN"/>
              </w:rPr>
              <w:lastRenderedPageBreak/>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lastRenderedPageBreak/>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Pr>
          <w:b/>
          <w:bCs/>
          <w:highlight w:val="yellow"/>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49E8DB0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lastRenderedPageBreak/>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108FAC25"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w:t>
            </w:r>
            <w:proofErr w:type="spellStart"/>
            <w:r>
              <w:rPr>
                <w:lang w:eastAsia="zh-CN"/>
              </w:rPr>
              <w:t>SearchSpaceID</w:t>
            </w:r>
            <w:proofErr w:type="spellEnd"/>
            <w:r>
              <w:rPr>
                <w:lang w:eastAsia="zh-CN"/>
              </w:rPr>
              <w:t xml:space="preserve"> non-zero cannot be configured in Ygroup2 slots in X-slot </w:t>
            </w:r>
            <w:r w:rsidR="004E43C5">
              <w:rPr>
                <w:lang w:eastAsia="zh-CN"/>
              </w:rPr>
              <w:pgNum/>
            </w:r>
            <w:proofErr w:type="spellStart"/>
            <w:r w:rsidR="004E43C5">
              <w:rPr>
                <w:lang w:eastAsia="zh-CN"/>
              </w:rPr>
              <w:t>roup</w:t>
            </w:r>
            <w:proofErr w:type="spellEnd"/>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proofErr w:type="spellStart"/>
            <w:r w:rsidRPr="00AA3051">
              <w:rPr>
                <w:i/>
              </w:rPr>
              <w:t>ssb-PositionsInBurst</w:t>
            </w:r>
            <w:proofErr w:type="spellEnd"/>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w:t>
            </w:r>
            <w:proofErr w:type="spellStart"/>
            <w:r w:rsidRPr="009C7017">
              <w:t>x×N+K</w:t>
            </w:r>
            <w:proofErr w:type="spellEnd"/>
            <w:r w:rsidRPr="009C7017">
              <w:t>]</w:t>
            </w:r>
            <w:proofErr w:type="spellStart"/>
            <w:r w:rsidRPr="009C7017">
              <w:rPr>
                <w:vertAlign w:val="superscript"/>
              </w:rPr>
              <w:t>th</w:t>
            </w:r>
            <w:proofErr w:type="spellEnd"/>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w:t>
            </w:r>
            <w:proofErr w:type="spellStart"/>
            <w:r w:rsidRPr="009C7017">
              <w:t>x×N+K</w:t>
            </w:r>
            <w:proofErr w:type="spellEnd"/>
            <w:r w:rsidRPr="009C7017">
              <w:t>]</w:t>
            </w:r>
            <w:proofErr w:type="spellStart"/>
            <w:r w:rsidRPr="009C7017">
              <w:rPr>
                <w:vertAlign w:val="superscript"/>
              </w:rPr>
              <w:t>th</w:t>
            </w:r>
            <w:proofErr w:type="spellEnd"/>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Pr>
          <w:b/>
          <w:bCs/>
          <w:highlight w:val="yellow"/>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lastRenderedPageBreak/>
        <w:t>Y=1 is mandatory, and Y=X/2 is optional;</w:t>
      </w:r>
    </w:p>
    <w:p w14:paraId="36307FFA"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Pr>
          <w:b/>
          <w:bCs/>
          <w:highlight w:val="yellow"/>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lastRenderedPageBreak/>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proofErr w:type="spellStart"/>
            <w:r>
              <w:rPr>
                <w:lang w:eastAsia="zh-CN"/>
              </w:rPr>
              <w:t>W.r.t.</w:t>
            </w:r>
            <w:proofErr w:type="spellEnd"/>
            <w:r>
              <w:rPr>
                <w:lang w:eastAsia="zh-CN"/>
              </w:rPr>
              <w:t xml:space="preserve">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lastRenderedPageBreak/>
              <w:t>Apple</w:t>
            </w:r>
          </w:p>
        </w:tc>
        <w:tc>
          <w:tcPr>
            <w:tcW w:w="12176" w:type="dxa"/>
          </w:tcPr>
          <w:p w14:paraId="582CDAD3" w14:textId="5FCC5D57" w:rsidR="00650B3B" w:rsidRDefault="00650B3B" w:rsidP="002746C8">
            <w:pPr>
              <w:rPr>
                <w:lang w:eastAsia="zh-CN"/>
              </w:rPr>
            </w:pPr>
            <w:r>
              <w:rPr>
                <w:lang w:eastAsia="zh-CN"/>
              </w:rPr>
              <w:t xml:space="preserve">We support the </w:t>
            </w:r>
            <w:proofErr w:type="spellStart"/>
            <w:r>
              <w:rPr>
                <w:lang w:eastAsia="zh-CN"/>
              </w:rPr>
              <w:t>YGroup</w:t>
            </w:r>
            <w:proofErr w:type="spellEnd"/>
            <w:r>
              <w:rPr>
                <w:lang w:eastAsia="zh-CN"/>
              </w:rPr>
              <w:t xml:space="preserve"> 1 part of the proposal. We would want a discussion on YGroup2=2.</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Pr>
          <w:b/>
          <w:bCs/>
          <w:highlight w:val="yellow"/>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ListParagraph"/>
              <w:numPr>
                <w:ilvl w:val="0"/>
                <w:numId w:val="16"/>
              </w:numPr>
              <w:spacing w:line="240" w:lineRule="auto"/>
            </w:pPr>
            <w:r>
              <w:t>Option B-rev</w:t>
            </w:r>
            <w:r>
              <w:rPr>
                <w:color w:val="FF0000"/>
              </w:rPr>
              <w:t>2</w:t>
            </w:r>
          </w:p>
          <w:p w14:paraId="1DF01854" w14:textId="77777777" w:rsidR="00D85314" w:rsidRDefault="0005540E">
            <w:pPr>
              <w:pStyle w:val="ListParagraph"/>
              <w:numPr>
                <w:ilvl w:val="1"/>
                <w:numId w:val="16"/>
              </w:numPr>
              <w:spacing w:line="240" w:lineRule="auto"/>
            </w:pPr>
            <w:r>
              <w:t>The reported capability indicates the BD/CCE budget within X slots</w:t>
            </w:r>
          </w:p>
          <w:p w14:paraId="1EE2189F" w14:textId="77777777" w:rsidR="00D85314" w:rsidRDefault="0005540E">
            <w:pPr>
              <w:pStyle w:val="ListParagraph"/>
              <w:numPr>
                <w:ilvl w:val="1"/>
                <w:numId w:val="16"/>
              </w:numPr>
              <w:spacing w:line="240" w:lineRule="auto"/>
            </w:pPr>
            <w:r>
              <w:t>For Group (1) SS</w:t>
            </w:r>
          </w:p>
          <w:p w14:paraId="62D757E3"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ListParagraph"/>
              <w:numPr>
                <w:ilvl w:val="1"/>
                <w:numId w:val="16"/>
              </w:numPr>
              <w:spacing w:line="240" w:lineRule="auto"/>
            </w:pPr>
            <w:r>
              <w:t>For Group (2) SS</w:t>
            </w:r>
          </w:p>
          <w:p w14:paraId="4F74C251"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ListParagraph"/>
              <w:numPr>
                <w:ilvl w:val="3"/>
                <w:numId w:val="16"/>
              </w:numPr>
              <w:spacing w:line="240" w:lineRule="auto"/>
              <w:rPr>
                <w:color w:val="FF0000"/>
              </w:rPr>
            </w:pPr>
            <w:r>
              <w:rPr>
                <w:color w:val="FF0000"/>
              </w:rPr>
              <w:t>Alt 1) slot n0 and slot n0+X</w:t>
            </w:r>
          </w:p>
          <w:p w14:paraId="515C9F07" w14:textId="77777777" w:rsidR="00D85314" w:rsidRDefault="0005540E">
            <w:pPr>
              <w:pStyle w:val="ListParagraph"/>
              <w:numPr>
                <w:ilvl w:val="3"/>
                <w:numId w:val="16"/>
              </w:numPr>
              <w:spacing w:line="240" w:lineRule="auto"/>
              <w:rPr>
                <w:color w:val="FF0000"/>
              </w:rPr>
            </w:pPr>
            <w:r>
              <w:rPr>
                <w:color w:val="FF0000"/>
              </w:rPr>
              <w:t>Alt 2) slot n0 only</w:t>
            </w:r>
          </w:p>
          <w:p w14:paraId="694DA7CE" w14:textId="77777777" w:rsidR="00D85314" w:rsidRDefault="0005540E">
            <w:pPr>
              <w:pStyle w:val="ListParagraph"/>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632B88FD" w14:textId="77777777" w:rsidR="00D85314" w:rsidRDefault="0005540E">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1833351E" w14:textId="77777777" w:rsidR="00D85314" w:rsidRDefault="0005540E">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59F05AF5"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74DE3FD8"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0D442F51"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0BD7F4FF"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5118F61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ListParagraph"/>
              <w:numPr>
                <w:ilvl w:val="1"/>
                <w:numId w:val="16"/>
              </w:numPr>
              <w:spacing w:line="240" w:lineRule="auto"/>
              <w:rPr>
                <w:color w:val="000000" w:themeColor="text1"/>
              </w:rPr>
            </w:pPr>
            <w:r w:rsidRPr="00014CAE">
              <w:rPr>
                <w:color w:val="000000" w:themeColor="text1"/>
              </w:rPr>
              <w:t xml:space="preserve">The maximum number of monitored slots for PDCCH in a slot group is restricted to </w:t>
            </w:r>
            <w:proofErr w:type="spellStart"/>
            <w:r w:rsidRPr="00014CAE">
              <w:rPr>
                <w:color w:val="000000" w:themeColor="text1"/>
              </w:rPr>
              <w:t>Y</w:t>
            </w:r>
            <w:r w:rsidRPr="00014CAE">
              <w:rPr>
                <w:color w:val="000000" w:themeColor="text1"/>
                <w:vertAlign w:val="subscript"/>
              </w:rPr>
              <w:t>Total</w:t>
            </w:r>
            <w:proofErr w:type="spellEnd"/>
          </w:p>
          <w:p w14:paraId="1017BDC7" w14:textId="77777777" w:rsidR="00BD01C1" w:rsidRPr="00014CAE" w:rsidRDefault="00BD01C1" w:rsidP="00BD01C1">
            <w:pPr>
              <w:pStyle w:val="ListParagraph"/>
              <w:numPr>
                <w:ilvl w:val="2"/>
                <w:numId w:val="16"/>
              </w:numPr>
              <w:spacing w:line="240" w:lineRule="auto"/>
              <w:rPr>
                <w:color w:val="000000" w:themeColor="text1"/>
              </w:rPr>
            </w:pPr>
            <w:proofErr w:type="spellStart"/>
            <w:r w:rsidRPr="00014CAE">
              <w:rPr>
                <w:color w:val="000000" w:themeColor="text1"/>
              </w:rPr>
              <w:t>Y</w:t>
            </w:r>
            <w:r w:rsidRPr="00014CAE">
              <w:rPr>
                <w:color w:val="000000" w:themeColor="text1"/>
                <w:vertAlign w:val="subscript"/>
              </w:rPr>
              <w:t>Total</w:t>
            </w:r>
            <w:proofErr w:type="spellEnd"/>
            <w:r w:rsidRPr="00014CAE">
              <w:rPr>
                <w:color w:val="000000" w:themeColor="text1"/>
              </w:rPr>
              <w:t xml:space="preserve"> is per UE capability</w:t>
            </w:r>
          </w:p>
          <w:p w14:paraId="2C2093BB" w14:textId="77777777" w:rsidR="00BD01C1" w:rsidRPr="00BD01C1" w:rsidRDefault="00BD01C1" w:rsidP="00BD01C1">
            <w:pPr>
              <w:pStyle w:val="ListParagraph"/>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w:t>
            </w:r>
            <w:proofErr w:type="spellStart"/>
            <w:r w:rsidRPr="00014CAE">
              <w:rPr>
                <w:color w:val="FF0000"/>
              </w:rPr>
              <w:t>Y</w:t>
            </w:r>
            <w:r w:rsidRPr="00014CAE">
              <w:rPr>
                <w:color w:val="FF0000"/>
                <w:vertAlign w:val="subscript"/>
              </w:rPr>
              <w:t>Total</w:t>
            </w:r>
            <w:proofErr w:type="spellEnd"/>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ListParagraph"/>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w:t>
            </w:r>
            <w:proofErr w:type="spellStart"/>
            <w:r w:rsidRPr="00BD01C1">
              <w:rPr>
                <w:color w:val="000000" w:themeColor="text1"/>
              </w:rPr>
              <w:t>Y</w:t>
            </w:r>
            <w:r w:rsidRPr="00BD01C1">
              <w:rPr>
                <w:color w:val="000000" w:themeColor="text1"/>
                <w:vertAlign w:val="subscript"/>
              </w:rPr>
              <w:t>Total</w:t>
            </w:r>
            <w:proofErr w:type="spellEnd"/>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7FCD33C9" w14:textId="77777777" w:rsidR="00D85314" w:rsidRDefault="0005540E">
      <w:pPr>
        <w:pStyle w:val="Heading3"/>
        <w:rPr>
          <w:lang w:val="en-GB" w:eastAsia="zh-CN"/>
        </w:rPr>
      </w:pPr>
      <w:r>
        <w:rPr>
          <w:lang w:val="en-GB" w:eastAsia="zh-CN"/>
        </w:rPr>
        <w:lastRenderedPageBreak/>
        <w:t>Issue A1-2: Definition/applicability of monitoring capability</w:t>
      </w:r>
    </w:p>
    <w:p w14:paraId="7E489309" w14:textId="77777777" w:rsidR="00D85314" w:rsidRDefault="0005540E">
      <w:pPr>
        <w:pStyle w:val="Heading4"/>
        <w:rPr>
          <w:sz w:val="22"/>
          <w:szCs w:val="22"/>
        </w:rPr>
      </w:pPr>
      <w:r>
        <w:rPr>
          <w:sz w:val="22"/>
          <w:szCs w:val="22"/>
        </w:rPr>
        <w:t>First round discussion</w:t>
      </w:r>
    </w:p>
    <w:p w14:paraId="413DCB90" w14:textId="77777777" w:rsidR="00D85314" w:rsidRDefault="0005540E">
      <w:pPr>
        <w:rPr>
          <w:lang w:val="en-GB" w:eastAsia="zh-CN"/>
        </w:rPr>
      </w:pPr>
      <w:r>
        <w:rPr>
          <w:highlight w:val="yellow"/>
          <w:lang w:val="en-GB" w:eastAsia="zh-CN"/>
        </w:rPr>
        <w:t>Please comment if the following proposals are agreeable (vivo, R1-2110999):</w:t>
      </w:r>
    </w:p>
    <w:p w14:paraId="7AB7208F" w14:textId="67074550" w:rsidR="00D85314" w:rsidRDefault="0005540E">
      <w:pPr>
        <w:pStyle w:val="Caption"/>
        <w:jc w:val="both"/>
        <w:rPr>
          <w:b w:val="0"/>
        </w:rPr>
      </w:pPr>
      <w:r>
        <w:t xml:space="preserve">Proposal </w:t>
      </w:r>
      <w:fldSimple w:instr=" SEQ Proposal \* ARABIC ">
        <w:r>
          <w:t>3</w:t>
        </w:r>
      </w:fldSimple>
      <w:r>
        <w:t xml:space="preserve">: For NR Rel-17 </w:t>
      </w:r>
      <w:proofErr w:type="spellStart"/>
      <w:r>
        <w:t>U</w:t>
      </w:r>
      <w:r w:rsidR="004E43C5">
        <w:t>e</w:t>
      </w:r>
      <w:r>
        <w:t>s</w:t>
      </w:r>
      <w:proofErr w:type="spellEnd"/>
      <w:r>
        <w:t>, PDCCH monitoring capability is defined per BWP and configuration of 480K/960K SCS for a BWP implies multi-slot-based capability for that BWP.</w:t>
      </w:r>
    </w:p>
    <w:p w14:paraId="5E691891"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proofErr w:type="spellStart"/>
            <w:r>
              <w:rPr>
                <w:rFonts w:hint="eastAsia"/>
                <w:sz w:val="20"/>
                <w:lang w:eastAsia="zh-CN"/>
              </w:rPr>
              <w:t>Transsion</w:t>
            </w:r>
            <w:proofErr w:type="spellEnd"/>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does this mean that the UE will be able to indicate a capability for each SCS for each BWP that is configured ?</w:t>
            </w:r>
          </w:p>
        </w:tc>
      </w:tr>
    </w:tbl>
    <w:p w14:paraId="5D1790E1" w14:textId="77777777" w:rsidR="00D85314" w:rsidRDefault="00D85314">
      <w:pPr>
        <w:rPr>
          <w:lang w:eastAsia="zh-CN"/>
        </w:rPr>
      </w:pPr>
    </w:p>
    <w:p w14:paraId="6C1E022B" w14:textId="77777777" w:rsidR="00D85314" w:rsidRDefault="0005540E">
      <w:pPr>
        <w:pStyle w:val="Heading3"/>
        <w:rPr>
          <w:lang w:val="en-GB" w:eastAsia="zh-CN"/>
        </w:rPr>
      </w:pPr>
      <w:r>
        <w:rPr>
          <w:lang w:val="en-GB" w:eastAsia="zh-CN"/>
        </w:rPr>
        <w:lastRenderedPageBreak/>
        <w:t>Issue A1-3: Support of single-slot / multi-slot PDCCH monitoring</w:t>
      </w:r>
    </w:p>
    <w:p w14:paraId="5646242E" w14:textId="77777777" w:rsidR="00D85314" w:rsidRDefault="0005540E">
      <w:pPr>
        <w:pStyle w:val="Heading4"/>
        <w:rPr>
          <w:sz w:val="22"/>
          <w:szCs w:val="22"/>
        </w:rPr>
      </w:pPr>
      <w:r>
        <w:rPr>
          <w:sz w:val="22"/>
          <w:szCs w:val="22"/>
        </w:rPr>
        <w:t>First round discussion</w:t>
      </w:r>
    </w:p>
    <w:p w14:paraId="5BE6DC97" w14:textId="77777777" w:rsidR="00D85314" w:rsidRDefault="0005540E">
      <w:pPr>
        <w:rPr>
          <w:lang w:val="en-GB" w:eastAsia="zh-CN"/>
        </w:rPr>
      </w:pPr>
      <w:r>
        <w:rPr>
          <w:highlight w:val="yellow"/>
          <w:lang w:val="en-GB" w:eastAsia="zh-CN"/>
        </w:rPr>
        <w:t>Please comment if the following proposal is agreeable.</w:t>
      </w:r>
    </w:p>
    <w:p w14:paraId="42A96B91" w14:textId="77777777" w:rsidR="00D85314" w:rsidRDefault="0005540E">
      <w:pPr>
        <w:pStyle w:val="Caption"/>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proofErr w:type="spellStart"/>
            <w:r>
              <w:rPr>
                <w:rFonts w:hint="eastAsia"/>
                <w:sz w:val="20"/>
                <w:lang w:eastAsia="zh-CN"/>
              </w:rPr>
              <w:t>Transsion</w:t>
            </w:r>
            <w:proofErr w:type="spellEnd"/>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w:t>
            </w:r>
            <w:proofErr w:type="spellStart"/>
            <w:r>
              <w:rPr>
                <w:sz w:val="20"/>
                <w:lang w:eastAsia="zh-CN"/>
              </w:rPr>
              <w:t>RRC_Idle</w:t>
            </w:r>
            <w:proofErr w:type="spellEnd"/>
            <w:r>
              <w:rPr>
                <w:sz w:val="20"/>
                <w:lang w:eastAsia="zh-CN"/>
              </w:rPr>
              <w:t xml:space="preserv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 xml:space="preserve">uawei, </w:t>
            </w:r>
            <w:proofErr w:type="spellStart"/>
            <w:r>
              <w:rPr>
                <w:sz w:val="24"/>
                <w:szCs w:val="24"/>
                <w:lang w:eastAsia="zh-CN"/>
              </w:rPr>
              <w:t>HiSilicon</w:t>
            </w:r>
            <w:proofErr w:type="spellEnd"/>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 xml:space="preserve">Lenovo, Motorola </w:t>
            </w:r>
            <w:r>
              <w:rPr>
                <w:lang w:eastAsia="zh-CN"/>
              </w:rPr>
              <w:lastRenderedPageBreak/>
              <w:t>Mobility</w:t>
            </w:r>
          </w:p>
        </w:tc>
        <w:tc>
          <w:tcPr>
            <w:tcW w:w="12176" w:type="dxa"/>
          </w:tcPr>
          <w:p w14:paraId="28240CC3" w14:textId="0D7F2100" w:rsidR="00313123" w:rsidRDefault="00313123" w:rsidP="00313123">
            <w:pPr>
              <w:rPr>
                <w:sz w:val="24"/>
                <w:szCs w:val="24"/>
                <w:lang w:eastAsia="zh-CN"/>
              </w:rPr>
            </w:pPr>
            <w:r>
              <w:rPr>
                <w:rFonts w:eastAsia="SimSun"/>
                <w:lang w:eastAsia="zh-CN"/>
              </w:rPr>
              <w:lastRenderedPageBreak/>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SimSun"/>
                <w:lang w:eastAsia="zh-CN"/>
              </w:rPr>
            </w:pPr>
            <w:r>
              <w:rPr>
                <w:rFonts w:eastAsia="SimSun"/>
                <w:lang w:eastAsia="zh-CN"/>
              </w:rPr>
              <w:t>We are fine with the proposal</w:t>
            </w:r>
          </w:p>
        </w:tc>
      </w:tr>
    </w:tbl>
    <w:p w14:paraId="1FDDAED1" w14:textId="77777777" w:rsidR="00D85314" w:rsidRPr="00020207" w:rsidRDefault="00D85314"/>
    <w:p w14:paraId="16883EB4" w14:textId="77777777" w:rsidR="00D85314" w:rsidRDefault="0005540E">
      <w:pPr>
        <w:pStyle w:val="Heading2"/>
      </w:pPr>
      <w:r>
        <w:t>Topic A2: Search Space Configuration/Enhancement</w:t>
      </w:r>
    </w:p>
    <w:p w14:paraId="03DA2A67" w14:textId="77777777" w:rsidR="00D85314" w:rsidRDefault="0005540E">
      <w:pPr>
        <w:pStyle w:val="Heading3"/>
        <w:rPr>
          <w:lang w:val="en-GB" w:eastAsia="zh-CN"/>
        </w:rPr>
      </w:pPr>
      <w:r>
        <w:rPr>
          <w:lang w:val="en-GB" w:eastAsia="zh-CN"/>
        </w:rPr>
        <w:t>Issue A2-1: Periodicity, offset, duration configuration for multi-slot monitoring</w:t>
      </w:r>
    </w:p>
    <w:p w14:paraId="63996EEF" w14:textId="77777777" w:rsidR="00D85314" w:rsidRDefault="0005540E">
      <w:pPr>
        <w:pStyle w:val="Heading4"/>
        <w:rPr>
          <w:sz w:val="22"/>
          <w:szCs w:val="22"/>
        </w:rPr>
      </w:pPr>
      <w:r>
        <w:rPr>
          <w:sz w:val="22"/>
          <w:szCs w:val="22"/>
        </w:rPr>
        <w:t>First round discussion</w:t>
      </w:r>
    </w:p>
    <w:p w14:paraId="1041A589" w14:textId="77777777" w:rsidR="00D85314" w:rsidRDefault="0005540E">
      <w:pPr>
        <w:rPr>
          <w:lang w:val="en-GB" w:eastAsia="zh-CN"/>
        </w:rPr>
      </w:pPr>
      <w:r>
        <w:rPr>
          <w:highlight w:val="yellow"/>
          <w:lang w:val="en-GB" w:eastAsia="zh-CN"/>
        </w:rPr>
        <w:t>Please comment if the following proposal is agreeable (Huawei, R1-2110828).</w:t>
      </w:r>
    </w:p>
    <w:p w14:paraId="41784306"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ListParagraph"/>
        <w:numPr>
          <w:ilvl w:val="1"/>
          <w:numId w:val="28"/>
        </w:numPr>
        <w:autoSpaceDE w:val="0"/>
        <w:autoSpaceDN w:val="0"/>
        <w:adjustRightInd w:val="0"/>
        <w:spacing w:afterLines="50" w:after="120" w:line="240" w:lineRule="auto"/>
        <w:contextualSpacing/>
        <w:jc w:val="both"/>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56A38E78"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lastRenderedPageBreak/>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 xml:space="preserve">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w:t>
            </w:r>
            <w:proofErr w:type="spellStart"/>
            <w:r>
              <w:rPr>
                <w:lang w:eastAsia="zh-CN"/>
              </w:rPr>
              <w:t>MOs.</w:t>
            </w:r>
            <w:proofErr w:type="spellEnd"/>
          </w:p>
        </w:tc>
      </w:tr>
      <w:tr w:rsidR="00D85314" w14:paraId="0210280A" w14:textId="77777777">
        <w:tc>
          <w:tcPr>
            <w:tcW w:w="2405" w:type="dxa"/>
          </w:tcPr>
          <w:p w14:paraId="41A66929" w14:textId="77777777" w:rsidR="00D85314" w:rsidRDefault="0005540E">
            <w:pPr>
              <w:rPr>
                <w:lang w:eastAsia="zh-CN"/>
              </w:rPr>
            </w:pPr>
            <w:proofErr w:type="spellStart"/>
            <w:r>
              <w:rPr>
                <w:rFonts w:hint="eastAsia"/>
                <w:lang w:eastAsia="zh-CN"/>
              </w:rPr>
              <w:t>Transsion</w:t>
            </w:r>
            <w:proofErr w:type="spellEnd"/>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 xml:space="preserve">Please refer to our </w:t>
            </w:r>
            <w:proofErr w:type="spellStart"/>
            <w:r>
              <w:rPr>
                <w:lang w:eastAsia="zh-CN"/>
              </w:rPr>
              <w:t>tdoc</w:t>
            </w:r>
            <w:proofErr w:type="spellEnd"/>
            <w:r>
              <w:rPr>
                <w:lang w:eastAsia="zh-CN"/>
              </w:rPr>
              <w:t>,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w:t>
            </w:r>
            <w:proofErr w:type="spellStart"/>
            <w:r>
              <w:rPr>
                <w:lang w:eastAsia="zh-CN"/>
              </w:rPr>
              <w:t>SearchSpaceID</w:t>
            </w:r>
            <w:proofErr w:type="spellEnd"/>
            <w:r>
              <w:rPr>
                <w:lang w:eastAsia="zh-CN"/>
              </w:rPr>
              <w:t xml:space="preserve">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proofErr w:type="spellStart"/>
            <w:r w:rsidRPr="009D0644">
              <w:rPr>
                <w:i/>
              </w:rPr>
              <w:t>monitoringSlotPeriodicityAndOffset</w:t>
            </w:r>
            <w:proofErr w:type="spellEnd"/>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w:t>
            </w:r>
            <w:r>
              <w:rPr>
                <w:lang w:eastAsia="zh-CN"/>
              </w:rPr>
              <w:lastRenderedPageBreak/>
              <w:t xml:space="preserve">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lastRenderedPageBreak/>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t>Apple</w:t>
            </w:r>
          </w:p>
        </w:tc>
        <w:tc>
          <w:tcPr>
            <w:tcW w:w="12176" w:type="dxa"/>
          </w:tcPr>
          <w:p w14:paraId="7B65D9A8" w14:textId="18C8DD54" w:rsidR="00650B3B" w:rsidRDefault="00650B3B" w:rsidP="009871F9">
            <w:pPr>
              <w:rPr>
                <w:lang w:eastAsia="zh-CN"/>
              </w:rPr>
            </w:pPr>
            <w:r>
              <w:rPr>
                <w:lang w:eastAsia="zh-CN"/>
              </w:rPr>
              <w:t xml:space="preserve">We are fine with the </w:t>
            </w:r>
            <w:proofErr w:type="spellStart"/>
            <w:r>
              <w:rPr>
                <w:lang w:eastAsia="zh-CN"/>
              </w:rPr>
              <w:t>genenarl</w:t>
            </w:r>
            <w:proofErr w:type="spellEnd"/>
            <w:r>
              <w:rPr>
                <w:lang w:eastAsia="zh-CN"/>
              </w:rPr>
              <w:t xml:space="preserve"> principle of the proposal. The second bullet may need to wait till the discussion in A1 is completed. </w:t>
            </w:r>
          </w:p>
        </w:tc>
      </w:tr>
    </w:tbl>
    <w:p w14:paraId="2D52EE74" w14:textId="77777777" w:rsidR="00D85314" w:rsidRDefault="00D85314">
      <w:pPr>
        <w:rPr>
          <w:lang w:eastAsia="zh-CN"/>
        </w:rPr>
      </w:pPr>
    </w:p>
    <w:p w14:paraId="6192A192" w14:textId="77777777" w:rsidR="00D85314" w:rsidRDefault="0005540E">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14:paraId="514D382D" w14:textId="77777777" w:rsidR="00D85314" w:rsidRDefault="0005540E">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A2759A">
      <w:r>
        <w:rPr>
          <w:noProof/>
        </w:rPr>
        <w:object w:dxaOrig="6753" w:dyaOrig="3103" w14:anchorId="5C7A4E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45pt;height:155.95pt;mso-width-percent:0;mso-height-percent:0;mso-width-percent:0;mso-height-percent:0" o:ole="">
            <v:imagedata r:id="rId10" o:title=""/>
          </v:shape>
          <o:OLEObject Type="Embed" ProgID="Visio.Drawing.11" ShapeID="_x0000_i1025" DrawAspect="Content" ObjectID="_1698235625" r:id="rId11"/>
        </w:object>
      </w:r>
    </w:p>
    <w:tbl>
      <w:tblPr>
        <w:tblStyle w:val="TableGrid"/>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proofErr w:type="spellStart"/>
            <w:r>
              <w:rPr>
                <w:rFonts w:hint="eastAsia"/>
                <w:i/>
                <w:sz w:val="21"/>
                <w:lang w:eastAsia="zh-CN"/>
              </w:rPr>
              <w:t>monitoringSlotWithinMulti</w:t>
            </w:r>
            <w:proofErr w:type="spellEnd"/>
            <w:r>
              <w:rPr>
                <w:rFonts w:hint="eastAsia"/>
                <w:i/>
                <w:sz w:val="21"/>
                <w:lang w:eastAsia="zh-CN"/>
              </w:rPr>
              <w:t>-</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w:t>
            </w:r>
            <w:r>
              <w:rPr>
                <w:lang w:eastAsia="zh-CN"/>
              </w:rPr>
              <w:lastRenderedPageBreak/>
              <w:t xml:space="preserve">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lastRenderedPageBreak/>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proofErr w:type="spellStart"/>
            <w:r w:rsidRPr="00D54C53">
              <w:rPr>
                <w:rFonts w:hint="eastAsia"/>
                <w:i/>
                <w:sz w:val="21"/>
                <w:lang w:eastAsia="zh-CN"/>
              </w:rPr>
              <w:t>monitoringSlotWithinMulti</w:t>
            </w:r>
            <w:proofErr w:type="spellEnd"/>
            <w:r w:rsidRPr="00D54C53">
              <w:rPr>
                <w:rFonts w:hint="eastAsia"/>
                <w:i/>
                <w:sz w:val="21"/>
                <w:lang w:eastAsia="zh-CN"/>
              </w:rPr>
              <w:t>-</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w:t>
            </w:r>
            <w:proofErr w:type="spellStart"/>
            <w:r>
              <w:rPr>
                <w:lang w:eastAsia="zh-CN"/>
              </w:rPr>
              <w:t>SearchSpaceID</w:t>
            </w:r>
            <w:proofErr w:type="spellEnd"/>
            <w:r>
              <w:rPr>
                <w:lang w:eastAsia="zh-CN"/>
              </w:rPr>
              <w:t xml:space="preserve">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proofErr w:type="spellStart"/>
            <w:r w:rsidRPr="00DE4A09">
              <w:rPr>
                <w:i/>
                <w:color w:val="000000"/>
                <w:lang w:eastAsia="zh-CN"/>
              </w:rPr>
              <w:t>monitoringSymbolsWithinSlot</w:t>
            </w:r>
            <w:proofErr w:type="spellEnd"/>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bl>
    <w:p w14:paraId="1A7EDF94" w14:textId="77777777" w:rsidR="00D85314" w:rsidRDefault="00D85314">
      <w:pPr>
        <w:rPr>
          <w:lang w:eastAsia="zh-CN"/>
        </w:rPr>
      </w:pPr>
    </w:p>
    <w:p w14:paraId="1053E166" w14:textId="77777777" w:rsidR="00D85314" w:rsidRDefault="0005540E">
      <w:pPr>
        <w:pStyle w:val="Heading3"/>
        <w:rPr>
          <w:lang w:val="en-GB" w:eastAsia="zh-CN"/>
        </w:rPr>
      </w:pPr>
      <w:r>
        <w:rPr>
          <w:lang w:val="en-GB" w:eastAsia="zh-CN"/>
        </w:rPr>
        <w:t>Issue A2-2: CORESET duration</w:t>
      </w:r>
    </w:p>
    <w:p w14:paraId="7CFAB51B" w14:textId="77777777" w:rsidR="00D85314" w:rsidRDefault="0005540E">
      <w:pPr>
        <w:pStyle w:val="Heading4"/>
        <w:rPr>
          <w:sz w:val="22"/>
          <w:szCs w:val="22"/>
        </w:rPr>
      </w:pPr>
      <w:r>
        <w:rPr>
          <w:sz w:val="22"/>
          <w:szCs w:val="22"/>
        </w:rPr>
        <w:t>First round discussion</w:t>
      </w:r>
    </w:p>
    <w:p w14:paraId="3902CFB6" w14:textId="77777777" w:rsidR="00D85314" w:rsidRDefault="0005540E">
      <w:pPr>
        <w:rPr>
          <w:lang w:val="en-GB" w:eastAsia="zh-CN"/>
        </w:rPr>
      </w:pPr>
      <w:r>
        <w:rPr>
          <w:highlight w:val="yellow"/>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proofErr w:type="spellStart"/>
            <w:r>
              <w:rPr>
                <w:rFonts w:hint="eastAsia"/>
                <w:lang w:eastAsia="zh-CN"/>
              </w:rPr>
              <w:t>Transsion</w:t>
            </w:r>
            <w:proofErr w:type="spellEnd"/>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lastRenderedPageBreak/>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bl>
    <w:p w14:paraId="44737781" w14:textId="77777777" w:rsidR="00D85314" w:rsidRDefault="00D85314">
      <w:pPr>
        <w:rPr>
          <w:lang w:eastAsia="zh-CN"/>
        </w:rPr>
      </w:pPr>
    </w:p>
    <w:p w14:paraId="1CBC5DB7" w14:textId="77777777" w:rsidR="00D85314" w:rsidRDefault="0005540E">
      <w:pPr>
        <w:pStyle w:val="Heading3"/>
        <w:rPr>
          <w:lang w:val="en-GB" w:eastAsia="zh-CN"/>
        </w:rPr>
      </w:pPr>
      <w:r>
        <w:rPr>
          <w:lang w:val="en-GB" w:eastAsia="zh-CN"/>
        </w:rPr>
        <w:t>Issue A2-3: SS set group switching</w:t>
      </w:r>
    </w:p>
    <w:p w14:paraId="016404C2" w14:textId="77777777" w:rsidR="00D85314" w:rsidRDefault="0005540E">
      <w:pPr>
        <w:pStyle w:val="Heading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 xml:space="preserve">Without agreeing corresponding minimum switching times the switching feature would not be available for SCS greater than 60 kHz </w:t>
      </w:r>
      <w:proofErr w:type="spellStart"/>
      <w:r>
        <w:t>kHz</w:t>
      </w:r>
      <w:proofErr w:type="spellEnd"/>
      <w:r>
        <w:t>.</w:t>
      </w:r>
    </w:p>
    <w:p w14:paraId="30A77727" w14:textId="77777777" w:rsidR="00D85314" w:rsidRDefault="0005540E">
      <w:pPr>
        <w:rPr>
          <w:lang w:val="en-GB" w:eastAsia="zh-CN"/>
        </w:rPr>
      </w:pPr>
      <w:r>
        <w:rPr>
          <w:highlight w:val="yellow"/>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w:t>
            </w:r>
            <w:r>
              <w:rPr>
                <w:szCs w:val="18"/>
              </w:rPr>
              <w:lastRenderedPageBreak/>
              <w:t>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lastRenderedPageBreak/>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 xml:space="preserve">In Rel-16, </w:t>
            </w:r>
            <w:proofErr w:type="spellStart"/>
            <w:r>
              <w:rPr>
                <w:lang w:eastAsia="zh-CN"/>
              </w:rPr>
              <w:t>P</w:t>
            </w:r>
            <w:r>
              <w:rPr>
                <w:vertAlign w:val="subscript"/>
                <w:lang w:eastAsia="zh-CN"/>
              </w:rPr>
              <w:t>switch</w:t>
            </w:r>
            <w:proofErr w:type="spellEnd"/>
            <w:r>
              <w:rPr>
                <w:lang w:eastAsia="zh-CN"/>
              </w:rPr>
              <w:t xml:space="preserve"> for Cap2 is based on SPS release timeline of Cap1, </w:t>
            </w:r>
            <w:proofErr w:type="spellStart"/>
            <w:r>
              <w:rPr>
                <w:lang w:eastAsia="zh-CN"/>
              </w:rPr>
              <w:t>i.e</w:t>
            </w:r>
            <w:proofErr w:type="spellEnd"/>
            <w:r>
              <w:rPr>
                <w:lang w:eastAsia="zh-CN"/>
              </w:rPr>
              <w:t xml:space="preserve">, N=10 for μ=0, N=12 for μ=1, N=22 for μ=2, and N=25 for μ=3. Therefore, although Cap2 is not supported for μ=3, the projected reference value of </w:t>
            </w:r>
            <w:proofErr w:type="spellStart"/>
            <w:r>
              <w:rPr>
                <w:lang w:eastAsia="zh-CN"/>
              </w:rPr>
              <w:t>P</w:t>
            </w:r>
            <w:r>
              <w:rPr>
                <w:vertAlign w:val="subscript"/>
                <w:lang w:eastAsia="zh-CN"/>
              </w:rPr>
              <w:t>switch</w:t>
            </w:r>
            <w:proofErr w:type="spellEnd"/>
            <w:r>
              <w:rPr>
                <w:lang w:eastAsia="zh-CN"/>
              </w:rPr>
              <w:t xml:space="preserve"> for μ=3 would be the same as the Cap1 SPS release timeline for μ=3, i.e., 25 symbols. Then, the suggested value for μ=3 in the table, 50 symbols, is twice as large as the projected value. Considering that the ratio of </w:t>
            </w:r>
            <w:proofErr w:type="spellStart"/>
            <w:r>
              <w:rPr>
                <w:lang w:eastAsia="zh-CN"/>
              </w:rPr>
              <w:t>P</w:t>
            </w:r>
            <w:r>
              <w:rPr>
                <w:vertAlign w:val="subscript"/>
                <w:lang w:eastAsia="zh-CN"/>
              </w:rPr>
              <w:t>switch</w:t>
            </w:r>
            <w:proofErr w:type="spellEnd"/>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proofErr w:type="spellStart"/>
            <w:r>
              <w:rPr>
                <w:rFonts w:hint="eastAsia"/>
                <w:lang w:eastAsia="zh-CN"/>
              </w:rPr>
              <w:t>Transsion</w:t>
            </w:r>
            <w:proofErr w:type="spellEnd"/>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w:t>
            </w:r>
            <w:r>
              <w:rPr>
                <w:lang w:eastAsia="zh-CN"/>
              </w:rPr>
              <w:lastRenderedPageBreak/>
              <w:t xml:space="preserve">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lastRenderedPageBreak/>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proofErr w:type="spellStart"/>
            <w:r>
              <w:rPr>
                <w:lang w:eastAsia="zh-CN"/>
              </w:rPr>
              <w:t>P</w:t>
            </w:r>
            <w:r w:rsidRPr="00F96B24">
              <w:rPr>
                <w:vertAlign w:val="subscript"/>
                <w:lang w:eastAsia="zh-CN"/>
              </w:rPr>
              <w:t>switch</w:t>
            </w:r>
            <w:proofErr w:type="spellEnd"/>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BF6E52" w14:paraId="6A7BA40E" w14:textId="77777777" w:rsidTr="00020207">
        <w:tc>
          <w:tcPr>
            <w:tcW w:w="2405" w:type="dxa"/>
          </w:tcPr>
          <w:p w14:paraId="7E84691C" w14:textId="2B1B617B" w:rsidR="00BF6E52" w:rsidRDefault="00BF6E52" w:rsidP="002746C8"/>
        </w:tc>
        <w:tc>
          <w:tcPr>
            <w:tcW w:w="12176" w:type="dxa"/>
          </w:tcPr>
          <w:p w14:paraId="38C14B89" w14:textId="77777777" w:rsidR="00BF6E52" w:rsidRDefault="00BF6E52" w:rsidP="002746C8">
            <w:pPr>
              <w:rPr>
                <w:lang w:eastAsia="zh-CN"/>
              </w:rPr>
            </w:pPr>
          </w:p>
        </w:tc>
      </w:tr>
    </w:tbl>
    <w:p w14:paraId="3059C927" w14:textId="77777777" w:rsidR="00D85314" w:rsidRDefault="00D85314">
      <w:pPr>
        <w:rPr>
          <w:lang w:eastAsia="zh-CN"/>
        </w:rPr>
      </w:pPr>
    </w:p>
    <w:p w14:paraId="7F86A1E0" w14:textId="77777777" w:rsidR="00D85314" w:rsidRDefault="0005540E">
      <w:pPr>
        <w:pStyle w:val="Heading2"/>
      </w:pPr>
      <w:r>
        <w:t>Topic A3: BD Budget/Dropping</w:t>
      </w:r>
    </w:p>
    <w:p w14:paraId="6AFCFDDE" w14:textId="77777777" w:rsidR="00D85314" w:rsidRDefault="0005540E">
      <w:pPr>
        <w:pStyle w:val="Heading3"/>
        <w:rPr>
          <w:lang w:val="en-GB" w:eastAsia="zh-CN"/>
        </w:rPr>
      </w:pPr>
      <w:r>
        <w:rPr>
          <w:lang w:val="en-GB" w:eastAsia="zh-CN"/>
        </w:rPr>
        <w:t>Issue A3-1: Budget of PDCCH candidates and non-overlapped CCEs for 480/960 kHz</w:t>
      </w:r>
    </w:p>
    <w:p w14:paraId="06A41248" w14:textId="77777777" w:rsidR="00D85314" w:rsidRDefault="0005540E">
      <w:pPr>
        <w:pStyle w:val="Heading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 xml:space="preserve">Can we agree on the </w:t>
      </w:r>
      <w:proofErr w:type="gramStart"/>
      <w:r>
        <w:rPr>
          <w:lang w:val="en-GB" w:eastAsia="zh-CN"/>
        </w:rPr>
        <w:t>following:</w:t>
      </w:r>
      <w:proofErr w:type="gramEnd"/>
    </w:p>
    <w:p w14:paraId="35072725" w14:textId="77777777" w:rsidR="00D85314" w:rsidRDefault="0005540E">
      <w:pPr>
        <w:rPr>
          <w:b/>
          <w:bCs/>
          <w:lang w:val="en-GB" w:eastAsia="zh-CN"/>
        </w:rPr>
      </w:pPr>
      <w:r>
        <w:rPr>
          <w:b/>
          <w:bCs/>
          <w:highlight w:val="yellow"/>
          <w:lang w:val="en-GB" w:eastAsia="zh-CN"/>
        </w:rPr>
        <w:t>Proposal:</w:t>
      </w:r>
    </w:p>
    <w:p w14:paraId="6E759021" w14:textId="77777777" w:rsidR="00D85314" w:rsidRDefault="0005540E">
      <w:pPr>
        <w:pStyle w:val="ListParagraph"/>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ListParagraph"/>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ListParagraph"/>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ListParagraph"/>
        <w:numPr>
          <w:ilvl w:val="1"/>
          <w:numId w:val="29"/>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ListParagraph"/>
        <w:numPr>
          <w:ilvl w:val="1"/>
          <w:numId w:val="29"/>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ListParagraph"/>
        <w:numPr>
          <w:ilvl w:val="0"/>
          <w:numId w:val="29"/>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 xml:space="preserve">BD/CCE budget for per slot PDCCH monitoring because we still have no consensus on how to define multi-slot PDCCH monitoring </w:t>
            </w:r>
            <w:r>
              <w:rPr>
                <w:rFonts w:hint="eastAsia"/>
                <w:lang w:eastAsia="zh-CN"/>
              </w:rPr>
              <w:lastRenderedPageBreak/>
              <w:t>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23F01CA8" w14:textId="77777777" w:rsidR="00D85314" w:rsidRDefault="00D85314">
      <w:pPr>
        <w:rPr>
          <w:lang w:val="en-GB" w:eastAsia="zh-CN"/>
        </w:rPr>
      </w:pPr>
    </w:p>
    <w:p w14:paraId="4D881486" w14:textId="77777777" w:rsidR="00D85314" w:rsidRDefault="0005540E">
      <w:pPr>
        <w:pStyle w:val="Heading3"/>
        <w:rPr>
          <w:lang w:val="en-GB" w:eastAsia="zh-CN"/>
        </w:rPr>
      </w:pPr>
      <w:r>
        <w:rPr>
          <w:lang w:val="en-GB" w:eastAsia="zh-CN"/>
        </w:rPr>
        <w:t>Issue A3-2: PDCCH candidate dropping for 480/960 kHz</w:t>
      </w:r>
    </w:p>
    <w:p w14:paraId="78883B0F" w14:textId="77777777" w:rsidR="00D85314" w:rsidRDefault="0005540E">
      <w:pPr>
        <w:pStyle w:val="Heading4"/>
        <w:rPr>
          <w:sz w:val="22"/>
          <w:szCs w:val="22"/>
        </w:rPr>
      </w:pPr>
      <w:r>
        <w:rPr>
          <w:sz w:val="22"/>
          <w:szCs w:val="22"/>
        </w:rPr>
        <w:t>First round discussion</w:t>
      </w:r>
    </w:p>
    <w:p w14:paraId="1D4E9B3F" w14:textId="77777777" w:rsidR="00D85314" w:rsidRDefault="0005540E">
      <w:pPr>
        <w:rPr>
          <w:lang w:val="en-GB" w:eastAsia="zh-CN"/>
        </w:rPr>
      </w:pPr>
      <w:r>
        <w:rPr>
          <w:lang w:val="en-GB" w:eastAsia="zh-CN"/>
        </w:rPr>
        <w:t>Previous discussion n RAN1#106bis-e and submitted document show a preference to agree on the following proposal (based on NTT DOCOMO, R1-2112097):</w:t>
      </w:r>
    </w:p>
    <w:p w14:paraId="6BA68FD5" w14:textId="77777777" w:rsidR="00D85314" w:rsidRDefault="0005540E">
      <w:pPr>
        <w:rPr>
          <w:b/>
          <w:bCs/>
          <w:szCs w:val="18"/>
        </w:rPr>
      </w:pPr>
      <w:r>
        <w:rPr>
          <w:b/>
          <w:bCs/>
          <w:szCs w:val="18"/>
          <w:highlight w:val="yellow"/>
        </w:rPr>
        <w:t>Proposal:</w:t>
      </w:r>
    </w:p>
    <w:p w14:paraId="6FE8D750" w14:textId="77777777" w:rsidR="00D85314" w:rsidRDefault="0005540E">
      <w:pPr>
        <w:pStyle w:val="ListParagraph"/>
        <w:numPr>
          <w:ilvl w:val="0"/>
          <w:numId w:val="30"/>
        </w:numPr>
        <w:rPr>
          <w:i/>
          <w:iCs/>
          <w:szCs w:val="18"/>
        </w:rPr>
      </w:pPr>
      <w:r>
        <w:rPr>
          <w:b/>
          <w:bCs/>
          <w:szCs w:val="18"/>
        </w:rPr>
        <w:t xml:space="preserve">SS set overbooking can be allowed with multi-slot PDCCH monitoring capability same as the current specification,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and UE expects no overbooking for CSS and CSS/USS in </w:t>
      </w:r>
      <w:proofErr w:type="spellStart"/>
      <w:r>
        <w:rPr>
          <w:b/>
          <w:bCs/>
          <w:szCs w:val="18"/>
        </w:rPr>
        <w:t>SCell</w:t>
      </w:r>
      <w:proofErr w:type="spellEnd"/>
      <w:r>
        <w:rPr>
          <w:b/>
          <w:bCs/>
          <w:szCs w:val="18"/>
        </w:rPr>
        <w:t>.</w:t>
      </w:r>
    </w:p>
    <w:p w14:paraId="5298F87F" w14:textId="77777777" w:rsidR="00D85314" w:rsidRDefault="0005540E">
      <w:pPr>
        <w:pStyle w:val="ListParagraph"/>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ListParagraph"/>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ListParagraph"/>
        <w:numPr>
          <w:ilvl w:val="0"/>
          <w:numId w:val="30"/>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proofErr w:type="spellStart"/>
            <w:r>
              <w:rPr>
                <w:rFonts w:hint="eastAsia"/>
                <w:lang w:eastAsia="zh-CN"/>
              </w:rPr>
              <w:t>Transsion</w:t>
            </w:r>
            <w:proofErr w:type="spellEnd"/>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lastRenderedPageBreak/>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lastRenderedPageBreak/>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 xml:space="preserve">The last bullet is unclear to us. This proposal is about the overbooking and relevant dropping rules for USS in </w:t>
            </w:r>
            <w:proofErr w:type="spellStart"/>
            <w:r>
              <w:rPr>
                <w:lang w:eastAsia="zh-CN"/>
              </w:rPr>
              <w:t>PCell</w:t>
            </w:r>
            <w:proofErr w:type="spellEnd"/>
            <w:r>
              <w:rPr>
                <w:lang w:eastAsia="zh-CN"/>
              </w:rPr>
              <w:t>/</w:t>
            </w:r>
            <w:proofErr w:type="spellStart"/>
            <w:r>
              <w:rPr>
                <w:lang w:eastAsia="zh-CN"/>
              </w:rPr>
              <w:t>PSCell</w:t>
            </w:r>
            <w:proofErr w:type="spellEnd"/>
            <w:r>
              <w:rPr>
                <w:lang w:eastAsia="zh-CN"/>
              </w:rPr>
              <w:t>.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bl>
    <w:p w14:paraId="73D365C8" w14:textId="77777777" w:rsidR="00D85314" w:rsidRDefault="00D85314">
      <w:pPr>
        <w:rPr>
          <w:lang w:eastAsia="zh-CN"/>
        </w:rPr>
      </w:pPr>
    </w:p>
    <w:p w14:paraId="0FF4A358" w14:textId="77777777" w:rsidR="00D85314" w:rsidRDefault="0005540E">
      <w:pPr>
        <w:pStyle w:val="Heading3"/>
        <w:rPr>
          <w:lang w:val="en-GB" w:eastAsia="zh-CN"/>
        </w:rPr>
      </w:pPr>
      <w:r>
        <w:rPr>
          <w:lang w:val="en-GB" w:eastAsia="zh-CN"/>
        </w:rPr>
        <w:t>Issue A3-3: PDCCH candidate dropping when MOs change</w:t>
      </w:r>
    </w:p>
    <w:p w14:paraId="372B19D9" w14:textId="77777777" w:rsidR="00D85314" w:rsidRDefault="0005540E">
      <w:pPr>
        <w:pStyle w:val="Heading4"/>
        <w:rPr>
          <w:sz w:val="22"/>
          <w:szCs w:val="22"/>
        </w:rPr>
      </w:pPr>
      <w:r>
        <w:rPr>
          <w:sz w:val="22"/>
          <w:szCs w:val="22"/>
        </w:rPr>
        <w:t>First round discussion</w:t>
      </w:r>
    </w:p>
    <w:p w14:paraId="0B8B5A20" w14:textId="77777777" w:rsidR="00D85314" w:rsidRDefault="0005540E">
      <w:pPr>
        <w:rPr>
          <w:lang w:val="en-GB" w:eastAsia="zh-CN"/>
        </w:rPr>
      </w:pPr>
      <w:r>
        <w:rPr>
          <w:highlight w:val="yellow"/>
          <w:lang w:val="en-GB" w:eastAsia="zh-CN"/>
        </w:rPr>
        <w:t>Please comment on the following proposal (Lenovo, R1-2111642).</w:t>
      </w:r>
    </w:p>
    <w:p w14:paraId="7C0D2B41" w14:textId="77777777" w:rsidR="00D85314" w:rsidRDefault="0005540E">
      <w:pPr>
        <w:rPr>
          <w:b/>
          <w:bCs/>
          <w:szCs w:val="18"/>
        </w:rPr>
      </w:pPr>
      <w:r>
        <w:rPr>
          <w:b/>
          <w:bCs/>
          <w:szCs w:val="18"/>
          <w:highlight w:val="yellow"/>
        </w:rPr>
        <w:t>Proposal:</w:t>
      </w:r>
    </w:p>
    <w:p w14:paraId="20414E35" w14:textId="20B6CB0A" w:rsidR="00D85314" w:rsidRDefault="0005540E">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A2759A">
      <w:pPr>
        <w:pStyle w:val="ListParagraph"/>
        <w:spacing w:after="160"/>
        <w:ind w:left="0"/>
        <w:jc w:val="center"/>
      </w:pPr>
      <w:r>
        <w:rPr>
          <w:noProof/>
        </w:rPr>
        <w:object w:dxaOrig="10396" w:dyaOrig="3927" w14:anchorId="0C98362C">
          <v:shape id="_x0000_i1026" type="#_x0000_t75" alt="" style="width:519.45pt;height:197pt;mso-width-percent:0;mso-height-percent:0;mso-width-percent:0;mso-height-percent:0" o:ole="">
            <v:imagedata r:id="rId12" o:title=""/>
          </v:shape>
          <o:OLEObject Type="Embed" ProgID="Visio.Drawing.15" ShapeID="_x0000_i1026" DrawAspect="Content" ObjectID="_1698235626" r:id="rId13"/>
        </w:object>
      </w:r>
    </w:p>
    <w:p w14:paraId="3FF9114B"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w:t>
            </w:r>
            <w:proofErr w:type="spellStart"/>
            <w:r>
              <w:rPr>
                <w:lang w:eastAsia="zh-CN"/>
              </w:rPr>
              <w:t>gnB</w:t>
            </w:r>
            <w:proofErr w:type="spellEnd"/>
            <w:r>
              <w:rPr>
                <w:lang w:eastAsia="zh-CN"/>
              </w:rPr>
              <w:t xml:space="preserve">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proofErr w:type="spellStart"/>
            <w:r>
              <w:rPr>
                <w:rFonts w:hint="eastAsia"/>
                <w:lang w:eastAsia="zh-CN"/>
              </w:rPr>
              <w:t>Transsion</w:t>
            </w:r>
            <w:proofErr w:type="spellEnd"/>
          </w:p>
        </w:tc>
        <w:tc>
          <w:tcPr>
            <w:tcW w:w="12176" w:type="dxa"/>
          </w:tcPr>
          <w:p w14:paraId="4FD4821E" w14:textId="77777777" w:rsidR="00D85314" w:rsidRDefault="0005540E">
            <w:pPr>
              <w:rPr>
                <w:lang w:eastAsia="zh-CN"/>
              </w:rPr>
            </w:pPr>
            <w:r>
              <w:rPr>
                <w:rFonts w:hint="eastAsia"/>
                <w:lang w:eastAsia="zh-CN"/>
              </w:rPr>
              <w:t xml:space="preserve">We should wait for the outcome of Topic A1. For the current options in A1, only option B may suffer back-to-back issue, however, </w:t>
            </w:r>
            <w:proofErr w:type="spellStart"/>
            <w:r>
              <w:rPr>
                <w:rFonts w:hint="eastAsia"/>
                <w:lang w:eastAsia="zh-CN"/>
              </w:rPr>
              <w:t>form</w:t>
            </w:r>
            <w:proofErr w:type="spellEnd"/>
            <w:r>
              <w:rPr>
                <w:rFonts w:hint="eastAsia"/>
                <w:lang w:eastAsia="zh-CN"/>
              </w:rPr>
              <w:t xml:space="preserve">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 xml:space="preserve">We </w:t>
            </w:r>
            <w:proofErr w:type="spellStart"/>
            <w:r>
              <w:rPr>
                <w:rFonts w:eastAsia="SimSun" w:hint="eastAsia"/>
                <w:lang w:eastAsia="zh-CN"/>
              </w:rPr>
              <w:t>can not</w:t>
            </w:r>
            <w:proofErr w:type="spellEnd"/>
            <w:r>
              <w:rPr>
                <w:rFonts w:eastAsia="SimSun" w:hint="eastAsia"/>
                <w:lang w:eastAsia="zh-CN"/>
              </w:rPr>
              <w:t xml:space="preserve">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w:t>
            </w:r>
            <w:proofErr w:type="gramStart"/>
            <w:r>
              <w:rPr>
                <w:lang w:eastAsia="zh-CN"/>
              </w:rPr>
              <w:t>to discuss</w:t>
            </w:r>
            <w:proofErr w:type="gramEnd"/>
            <w:r>
              <w:rPr>
                <w:lang w:eastAsia="zh-CN"/>
              </w:rPr>
              <w:t xml:space="preserve">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SimSun"/>
                <w:lang w:eastAsia="zh-CN"/>
              </w:rPr>
            </w:pPr>
            <w:r>
              <w:rPr>
                <w:rFonts w:eastAsia="SimSun"/>
                <w:lang w:eastAsia="zh-CN"/>
              </w:rPr>
              <w:t>This should be addressed  based on the A1 discussion, but we are supportive of the idea in general.</w:t>
            </w:r>
          </w:p>
        </w:tc>
      </w:tr>
    </w:tbl>
    <w:p w14:paraId="5B1540D2" w14:textId="77777777" w:rsidR="00D85314" w:rsidRDefault="00D85314">
      <w:pPr>
        <w:rPr>
          <w:lang w:eastAsia="zh-CN"/>
        </w:rPr>
      </w:pPr>
    </w:p>
    <w:p w14:paraId="59648ED4" w14:textId="77777777" w:rsidR="00D85314" w:rsidRDefault="0005540E">
      <w:pPr>
        <w:pStyle w:val="Heading2"/>
      </w:pPr>
      <w:r>
        <w:t>Topic B: Multi-Beam Aspects</w:t>
      </w:r>
    </w:p>
    <w:p w14:paraId="01C8535B" w14:textId="77777777" w:rsidR="00D85314" w:rsidRDefault="0005540E">
      <w:pPr>
        <w:pStyle w:val="Heading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Pr>
          <w:highlight w:val="yellow"/>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ListParagraph"/>
        <w:numPr>
          <w:ilvl w:val="0"/>
          <w:numId w:val="31"/>
        </w:numPr>
        <w:rPr>
          <w:b/>
        </w:rPr>
      </w:pPr>
      <w:r>
        <w:rPr>
          <w:b/>
        </w:rPr>
        <w:t>Remaining CO duration</w:t>
      </w:r>
    </w:p>
    <w:p w14:paraId="59AB7CFF" w14:textId="77777777" w:rsidR="00D85314" w:rsidRDefault="0005540E">
      <w:pPr>
        <w:pStyle w:val="ListParagraph"/>
        <w:numPr>
          <w:ilvl w:val="0"/>
          <w:numId w:val="31"/>
        </w:numPr>
        <w:rPr>
          <w:b/>
        </w:rPr>
      </w:pPr>
      <w:r>
        <w:rPr>
          <w:b/>
        </w:rPr>
        <w:t>Available RB set</w:t>
      </w:r>
    </w:p>
    <w:p w14:paraId="22E71EF3" w14:textId="77777777" w:rsidR="00D85314" w:rsidRDefault="0005540E">
      <w:pPr>
        <w:pStyle w:val="ListParagraph"/>
        <w:numPr>
          <w:ilvl w:val="0"/>
          <w:numId w:val="31"/>
        </w:numPr>
        <w:rPr>
          <w:b/>
        </w:rPr>
      </w:pPr>
      <w:r>
        <w:rPr>
          <w:b/>
        </w:rPr>
        <w:t>Search space group switching</w:t>
      </w:r>
    </w:p>
    <w:p w14:paraId="179B21BA"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lastRenderedPageBreak/>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proofErr w:type="spellStart"/>
            <w:r>
              <w:rPr>
                <w:rFonts w:hint="eastAsia"/>
                <w:lang w:eastAsia="zh-CN"/>
              </w:rPr>
              <w:t>Transsion</w:t>
            </w:r>
            <w:proofErr w:type="spellEnd"/>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bl>
    <w:p w14:paraId="04B1A119" w14:textId="77777777" w:rsidR="00D85314" w:rsidRPr="00020207" w:rsidRDefault="00D85314">
      <w:pPr>
        <w:rPr>
          <w:lang w:eastAsia="zh-CN"/>
        </w:rPr>
      </w:pPr>
    </w:p>
    <w:p w14:paraId="2D7DDEED" w14:textId="77777777" w:rsidR="00D85314" w:rsidRDefault="0005540E">
      <w:pPr>
        <w:pStyle w:val="Heading2"/>
      </w:pPr>
      <w:r>
        <w:t>Topic D: Multi-Cell Operation, Cross-carrier scheduling</w:t>
      </w:r>
    </w:p>
    <w:p w14:paraId="50DDEF55" w14:textId="77777777" w:rsidR="00D85314" w:rsidRDefault="0005540E">
      <w:pPr>
        <w:pStyle w:val="Heading3"/>
        <w:rPr>
          <w:lang w:val="en-GB" w:eastAsia="zh-CN"/>
        </w:rPr>
      </w:pPr>
      <w:r>
        <w:rPr>
          <w:lang w:val="en-GB" w:eastAsia="zh-CN"/>
        </w:rPr>
        <w:t>Issue D-1: Cross-carrier scheduling and multi-cell operation limitations</w:t>
      </w:r>
    </w:p>
    <w:p w14:paraId="6D33636C" w14:textId="77777777" w:rsidR="00D85314" w:rsidRDefault="0005540E">
      <w:pPr>
        <w:rPr>
          <w:bCs/>
        </w:rPr>
      </w:pPr>
      <w:r>
        <w:rPr>
          <w:bCs/>
        </w:rPr>
        <w:t xml:space="preserve">Discussion shows some support for a limitation along the following line, </w:t>
      </w:r>
      <w:proofErr w:type="spellStart"/>
      <w:r>
        <w:rPr>
          <w:bCs/>
        </w:rPr>
        <w:t>wth</w:t>
      </w:r>
      <w:proofErr w:type="spellEnd"/>
      <w:r>
        <w:rPr>
          <w:bCs/>
        </w:rPr>
        <w:t xml:space="preserve">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Heading4"/>
        <w:rPr>
          <w:sz w:val="22"/>
          <w:szCs w:val="22"/>
        </w:rPr>
      </w:pPr>
      <w:r>
        <w:rPr>
          <w:sz w:val="22"/>
          <w:szCs w:val="22"/>
        </w:rPr>
        <w:lastRenderedPageBreak/>
        <w:t>First round discussion</w:t>
      </w:r>
    </w:p>
    <w:p w14:paraId="0FB2A09E" w14:textId="77777777" w:rsidR="00D85314" w:rsidRDefault="0005540E">
      <w:r>
        <w:t xml:space="preserve">Given earlier discussion and present contributions, FL suggest </w:t>
      </w:r>
      <w:proofErr w:type="gramStart"/>
      <w:r>
        <w:t>to decide</w:t>
      </w:r>
      <w:proofErr w:type="gramEnd"/>
      <w:r>
        <w:t xml:space="preserve"> between k=4 and k=5. In FL's understanding, a lack of consensus on this issue means that there is no cross-carrier scheduling limitation </w:t>
      </w:r>
      <w:proofErr w:type="spellStart"/>
      <w:r>
        <w:t>w.r.t.</w:t>
      </w:r>
      <w:proofErr w:type="spellEnd"/>
      <w:r>
        <w:t xml:space="preserve"> FRs/SCS (Alt 3 below).</w:t>
      </w:r>
    </w:p>
    <w:p w14:paraId="52C87CFA" w14:textId="77777777" w:rsidR="00D85314" w:rsidRDefault="0005540E">
      <w:pPr>
        <w:rPr>
          <w:b/>
        </w:rPr>
      </w:pPr>
      <w:r>
        <w:rPr>
          <w:b/>
          <w:highlight w:val="yellow"/>
        </w:rPr>
        <w:t>Please provide your comments on the following proposal:</w:t>
      </w:r>
    </w:p>
    <w:p w14:paraId="706F69C5" w14:textId="77777777" w:rsidR="00D85314" w:rsidRDefault="0005540E">
      <w:pPr>
        <w:pStyle w:val="ListParagraph"/>
        <w:numPr>
          <w:ilvl w:val="0"/>
          <w:numId w:val="32"/>
        </w:numPr>
        <w:spacing w:before="120"/>
        <w:rPr>
          <w:b/>
          <w:bCs/>
          <w:lang w:val="en-GB"/>
        </w:rPr>
      </w:pPr>
      <w:r>
        <w:rPr>
          <w:b/>
          <w:bCs/>
          <w:lang w:val="en-GB"/>
        </w:rPr>
        <w:t>Cross-carrier scheduling of a cell within 52.6-71 GHz from/to a cell outside 52.6-71 GHz is only supported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ListParagraph"/>
        <w:numPr>
          <w:ilvl w:val="1"/>
          <w:numId w:val="32"/>
        </w:numPr>
        <w:spacing w:before="120"/>
        <w:rPr>
          <w:b/>
          <w:bCs/>
          <w:lang w:val="de-DE"/>
        </w:rPr>
      </w:pPr>
      <w:r>
        <w:rPr>
          <w:b/>
          <w:bCs/>
          <w:lang w:val="de-DE"/>
        </w:rPr>
        <w:t>Alt 1: k=4</w:t>
      </w:r>
    </w:p>
    <w:p w14:paraId="25E67582" w14:textId="77777777" w:rsidR="00D85314" w:rsidRDefault="0005540E">
      <w:pPr>
        <w:pStyle w:val="ListParagraph"/>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ListParagraph"/>
        <w:numPr>
          <w:ilvl w:val="1"/>
          <w:numId w:val="32"/>
        </w:numPr>
        <w:spacing w:before="120"/>
        <w:rPr>
          <w:b/>
          <w:bCs/>
          <w:lang w:val="en-GB"/>
        </w:rPr>
      </w:pPr>
      <w:r>
        <w:rPr>
          <w:b/>
          <w:bCs/>
          <w:lang w:val="en-GB"/>
        </w:rPr>
        <w:t xml:space="preserve">Alt 3: unlimited, </w:t>
      </w:r>
      <w:proofErr w:type="gramStart"/>
      <w:r>
        <w:rPr>
          <w:b/>
          <w:bCs/>
          <w:lang w:val="en-GB"/>
        </w:rPr>
        <w:t>i.e.</w:t>
      </w:r>
      <w:proofErr w:type="gramEnd"/>
      <w:r>
        <w:rPr>
          <w:b/>
          <w:bCs/>
          <w:lang w:val="en-GB"/>
        </w:rPr>
        <w:t xml:space="preserve"> cross-carrier scheduling is supported between any FR1 and any FR2 carriers.</w:t>
      </w:r>
    </w:p>
    <w:p w14:paraId="71637701" w14:textId="77777777" w:rsidR="00D85314" w:rsidRDefault="00D85314">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proofErr w:type="spellStart"/>
            <w:r>
              <w:rPr>
                <w:rFonts w:hint="eastAsia"/>
                <w:lang w:eastAsia="zh-CN"/>
              </w:rPr>
              <w:t>Transsion</w:t>
            </w:r>
            <w:proofErr w:type="spellEnd"/>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w:t>
            </w:r>
            <w:proofErr w:type="spellStart"/>
            <w:r>
              <w:rPr>
                <w:rFonts w:eastAsia="SimSun" w:hint="eastAsia"/>
                <w:lang w:eastAsia="zh-CN"/>
              </w:rPr>
              <w:t>can not</w:t>
            </w:r>
            <w:proofErr w:type="spellEnd"/>
            <w:r>
              <w:rPr>
                <w:rFonts w:eastAsia="SimSun" w:hint="eastAsia"/>
                <w:lang w:eastAsia="zh-CN"/>
              </w:rPr>
              <w:t xml:space="preserve">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i.e., either Alt 1 or 2 can be supported. In addition, if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supported, the restriction on SCSs for the carrier included in a PUCCH group can be specified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t>Apple</w:t>
            </w:r>
          </w:p>
        </w:tc>
        <w:tc>
          <w:tcPr>
            <w:tcW w:w="12176" w:type="dxa"/>
          </w:tcPr>
          <w:p w14:paraId="08798801" w14:textId="29FB3760" w:rsidR="002A6C2A" w:rsidRDefault="002A6C2A" w:rsidP="002746C8">
            <w:r>
              <w:t xml:space="preserve">K value indicated as a UE capability. The values of k may then be up for discussion. </w:t>
            </w:r>
          </w:p>
        </w:tc>
      </w:tr>
    </w:tbl>
    <w:p w14:paraId="5239264D" w14:textId="77777777" w:rsidR="00D85314" w:rsidRDefault="00D85314"/>
    <w:p w14:paraId="757F43F1" w14:textId="77777777" w:rsidR="00D85314" w:rsidRDefault="00D85314">
      <w:pPr>
        <w:rPr>
          <w:lang w:val="en-GB"/>
        </w:rPr>
      </w:pPr>
    </w:p>
    <w:p w14:paraId="2E5E6AF0" w14:textId="77777777" w:rsidR="00D85314" w:rsidRDefault="0005540E">
      <w:pPr>
        <w:pStyle w:val="Heading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Heading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bookmarkStart w:id="0"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ListParagraph"/>
              <w:numPr>
                <w:ilvl w:val="0"/>
                <w:numId w:val="16"/>
              </w:numPr>
              <w:ind w:leftChars="371" w:left="1176"/>
              <w:rPr>
                <w:b/>
                <w:i/>
                <w:lang w:val="en-GB"/>
              </w:rPr>
            </w:pPr>
            <w:r>
              <w:rPr>
                <w:b/>
                <w:i/>
              </w:rPr>
              <w:lastRenderedPageBreak/>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0"/>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ListParagraph"/>
              <w:numPr>
                <w:ilvl w:val="0"/>
                <w:numId w:val="33"/>
              </w:numPr>
              <w:snapToGrid/>
              <w:spacing w:after="160"/>
              <w:contextualSpacing/>
              <w:rPr>
                <w:b/>
                <w:bCs/>
              </w:rPr>
            </w:pPr>
            <w:r>
              <w:rPr>
                <w:b/>
                <w:bCs/>
              </w:rPr>
              <w:t>For X=8: (YGroup1, YGroup2) = (4,2), (2,2), (1,2)</w:t>
            </w:r>
          </w:p>
          <w:p w14:paraId="4F2FEC07" w14:textId="77777777" w:rsidR="00D85314" w:rsidRDefault="0005540E">
            <w:pPr>
              <w:pStyle w:val="ListParagraph"/>
              <w:numPr>
                <w:ilvl w:val="0"/>
                <w:numId w:val="33"/>
              </w:numPr>
              <w:snapToGrid/>
              <w:spacing w:after="160"/>
              <w:contextualSpacing/>
              <w:rPr>
                <w:b/>
                <w:bCs/>
              </w:rPr>
            </w:pPr>
            <w:r>
              <w:rPr>
                <w:b/>
                <w:bCs/>
              </w:rPr>
              <w:t>For X=4: (YGroup1, YGroup2) = (2,2), (1,2)</w:t>
            </w:r>
          </w:p>
          <w:p w14:paraId="7C7EB1BD" w14:textId="77777777" w:rsidR="00D85314" w:rsidRDefault="0005540E">
            <w:pPr>
              <w:pStyle w:val="ListParagraph"/>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lastRenderedPageBreak/>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Caption"/>
              <w:jc w:val="both"/>
              <w:rPr>
                <w:b w:val="0"/>
              </w:rPr>
            </w:pPr>
            <w:bookmarkStart w:id="1" w:name="_Ref86676032"/>
            <w:bookmarkStart w:id="2" w:name="_Ref86678118"/>
            <w:bookmarkStart w:id="3" w:name="_Hlk62233360"/>
            <w:r>
              <w:t xml:space="preserve">Proposal </w:t>
            </w:r>
            <w:fldSimple w:instr=" SEQ Proposal \* ARABIC ">
              <w:r>
                <w:t>1</w:t>
              </w:r>
            </w:fldSimple>
            <w:bookmarkEnd w:id="1"/>
            <w:r>
              <w:t>: Consider the following options for further design of multi-slot PDCCH monitoring capability:</w:t>
            </w:r>
            <w:bookmarkEnd w:id="2"/>
          </w:p>
          <w:p w14:paraId="507479DE"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338B6818"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3"/>
    </w:tbl>
    <w:p w14:paraId="258759D0" w14:textId="77777777" w:rsidR="00D85314" w:rsidRDefault="00D85314">
      <w:pPr>
        <w:rPr>
          <w:lang w:val="en-GB" w:eastAsia="zh-CN"/>
        </w:rPr>
      </w:pPr>
    </w:p>
    <w:p w14:paraId="548D55FB"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 xml:space="preserve">This option provides </w:t>
            </w:r>
            <w:r>
              <w:rPr>
                <w:rFonts w:hint="eastAsia"/>
                <w:lang w:eastAsia="zh-CN"/>
              </w:rPr>
              <w:lastRenderedPageBreak/>
              <w:t>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w:t>
            </w:r>
            <w:proofErr w:type="gramStart"/>
            <w:r>
              <w:rPr>
                <w:rStyle w:val="normaltextrun"/>
                <w:color w:val="000000"/>
                <w:shd w:val="clear" w:color="auto" w:fill="FFFFFF"/>
              </w:rPr>
              <w:t>i.e.</w:t>
            </w:r>
            <w:proofErr w:type="gramEnd"/>
            <w:r>
              <w:rPr>
                <w:rStyle w:val="normaltextrun"/>
                <w:color w:val="000000"/>
                <w:shd w:val="clear" w:color="auto" w:fill="FFFFFF"/>
              </w:rPr>
              <w:t xml:space="preserve"> confirm </w:t>
            </w:r>
            <w:proofErr w:type="spellStart"/>
            <w:r>
              <w:rPr>
                <w:rStyle w:val="normaltextrun"/>
                <w:color w:val="000000"/>
                <w:shd w:val="clear" w:color="auto" w:fill="FFFFFF"/>
              </w:rPr>
              <w:t>tha</w:t>
            </w:r>
            <w:proofErr w:type="spellEnd"/>
            <w:r>
              <w:rPr>
                <w:rStyle w:val="normaltextrun"/>
                <w:color w:val="000000"/>
                <w:shd w:val="clear" w:color="auto" w:fill="FFFFFF"/>
              </w:rPr>
              <w:t xml:space="preserve">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w:t>
            </w:r>
            <w:proofErr w:type="gramStart"/>
            <w:r>
              <w:rPr>
                <w:i/>
                <w:iCs/>
                <w:sz w:val="20"/>
                <w:szCs w:val="20"/>
              </w:rPr>
              <w:t>i.e.</w:t>
            </w:r>
            <w:proofErr w:type="gramEnd"/>
            <w:r>
              <w:rPr>
                <w:i/>
                <w:iCs/>
                <w:sz w:val="20"/>
                <w:szCs w:val="20"/>
              </w:rPr>
              <w:t xml:space="preserv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ListParagraph"/>
              <w:numPr>
                <w:ilvl w:val="0"/>
                <w:numId w:val="34"/>
              </w:numPr>
              <w:snapToGrid/>
              <w:spacing w:line="240" w:lineRule="auto"/>
              <w:contextualSpacing/>
              <w:rPr>
                <w:lang w:val="en-GB" w:eastAsia="zh-CN"/>
              </w:rPr>
            </w:pPr>
            <w:r>
              <w:rPr>
                <w:lang w:val="en-GB" w:eastAsia="zh-CN"/>
              </w:rPr>
              <w:lastRenderedPageBreak/>
              <w:t>Before the RRC connection establishment, the location Y</w:t>
            </w:r>
            <w:r>
              <w:rPr>
                <w:vertAlign w:val="subscript"/>
                <w:lang w:val="en-GB" w:eastAsia="zh-CN"/>
              </w:rPr>
              <w:t>Group2</w:t>
            </w:r>
            <w:r>
              <w:rPr>
                <w:lang w:val="en-GB" w:eastAsia="zh-CN"/>
              </w:rPr>
              <w:t xml:space="preserve"> follows the strongest beam, </w:t>
            </w:r>
            <w:proofErr w:type="gramStart"/>
            <w:r>
              <w:rPr>
                <w:lang w:val="en-GB" w:eastAsia="zh-CN"/>
              </w:rPr>
              <w:t>i.e.</w:t>
            </w:r>
            <w:proofErr w:type="gramEnd"/>
            <w:r>
              <w:rPr>
                <w:lang w:val="en-GB" w:eastAsia="zh-CN"/>
              </w:rPr>
              <w:t xml:space="preserve"> the SSB beam/index selected in the initial access procedure (and the associated Type0-PDCCH).</w:t>
            </w:r>
          </w:p>
          <w:p w14:paraId="6CC4D80C" w14:textId="77777777" w:rsidR="00D85314" w:rsidRDefault="0005540E">
            <w:pPr>
              <w:pStyle w:val="ListParagraph"/>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w:t>
            </w:r>
            <w:proofErr w:type="gramStart"/>
            <w:r>
              <w:rPr>
                <w:lang w:val="en-GB" w:eastAsia="zh-CN"/>
              </w:rPr>
              <w:t>e.g.</w:t>
            </w:r>
            <w:proofErr w:type="gramEnd"/>
            <w:r>
              <w:rPr>
                <w:lang w:val="en-GB" w:eastAsia="zh-CN"/>
              </w:rPr>
              <w:t xml:space="preserve">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xml:space="preserve">) for different values of X. It covers all the </w:t>
            </w:r>
            <w:proofErr w:type="spellStart"/>
            <w:r>
              <w:rPr>
                <w:rStyle w:val="normaltextrun"/>
                <w:color w:val="000000"/>
                <w:shd w:val="clear" w:color="auto" w:fill="FFFFFF"/>
              </w:rPr>
              <w:t>combinatins</w:t>
            </w:r>
            <w:proofErr w:type="spellEnd"/>
            <w:r>
              <w:rPr>
                <w:rStyle w:val="normaltextrun"/>
                <w:color w:val="000000"/>
                <w:shd w:val="clear" w:color="auto" w:fill="FFFFFF"/>
              </w:rPr>
              <w:t xml:space="preserve">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 xml:space="preserve">Green numbers (0, 1, 2, …) are used as identifies for </w:t>
            </w:r>
            <w:proofErr w:type="spellStart"/>
            <w:r>
              <w:rPr>
                <w:rStyle w:val="normaltextrun"/>
                <w:color w:val="000000"/>
                <w:shd w:val="clear" w:color="auto" w:fill="FFFFFF"/>
              </w:rPr>
              <w:t>thesese</w:t>
            </w:r>
            <w:proofErr w:type="spellEnd"/>
            <w:r>
              <w:rPr>
                <w:rStyle w:val="normaltextrun"/>
                <w:color w:val="000000"/>
                <w:shd w:val="clear" w:color="auto" w:fill="FFFFFF"/>
              </w:rPr>
              <w:t xml:space="preserv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w:t>
            </w:r>
            <w:proofErr w:type="gramStart"/>
            <w:r>
              <w:rPr>
                <w:rStyle w:val="normaltextrun"/>
                <w:color w:val="000000"/>
                <w:sz w:val="20"/>
                <w:szCs w:val="20"/>
                <w:shd w:val="clear" w:color="auto" w:fill="FFFFFF"/>
                <w:lang w:val="en-GB"/>
              </w:rPr>
              <w:t>i.e.</w:t>
            </w:r>
            <w:proofErr w:type="gramEnd"/>
            <w:r>
              <w:rPr>
                <w:rStyle w:val="normaltextrun"/>
                <w:color w:val="000000"/>
                <w:sz w:val="20"/>
                <w:szCs w:val="20"/>
                <w:shd w:val="clear" w:color="auto" w:fill="FFFFFF"/>
                <w:lang w:val="en-GB"/>
              </w:rPr>
              <w:t xml:space="preserv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w:t>
            </w:r>
            <w:proofErr w:type="gramStart"/>
            <w:r>
              <w:rPr>
                <w:rStyle w:val="normaltextrun"/>
                <w:color w:val="000000"/>
                <w:sz w:val="20"/>
                <w:szCs w:val="20"/>
                <w:shd w:val="clear" w:color="auto" w:fill="FFFFFF"/>
                <w:lang w:val="en-GB"/>
              </w:rPr>
              <w:t>e.g.</w:t>
            </w:r>
            <w:proofErr w:type="gramEnd"/>
            <w:r>
              <w:rPr>
                <w:rStyle w:val="normaltextrun"/>
                <w:color w:val="000000"/>
                <w:sz w:val="20"/>
                <w:szCs w:val="20"/>
                <w:shd w:val="clear" w:color="auto" w:fill="FFFFFF"/>
                <w:lang w:val="en-GB"/>
              </w:rPr>
              <w:t xml:space="preserve">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Group</w:t>
            </w:r>
            <w:proofErr w:type="gramStart"/>
            <w:r>
              <w:rPr>
                <w:i/>
                <w:iCs/>
                <w:sz w:val="22"/>
                <w:szCs w:val="22"/>
                <w:vertAlign w:val="subscript"/>
                <w:lang w:eastAsia="zh-CN"/>
              </w:rPr>
              <w:t xml:space="preserve">2 </w:t>
            </w:r>
            <w:r>
              <w:rPr>
                <w:i/>
                <w:iCs/>
                <w:sz w:val="22"/>
                <w:szCs w:val="22"/>
                <w:lang w:eastAsia="zh-CN"/>
              </w:rPr>
              <w:t>.</w:t>
            </w:r>
            <w:proofErr w:type="gramEnd"/>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zh-CN"/>
              </w:rPr>
              <w:lastRenderedPageBreak/>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BodyText"/>
              <w:rPr>
                <w:b/>
                <w:lang w:eastAsia="zh-CN"/>
              </w:rPr>
            </w:pPr>
          </w:p>
        </w:tc>
      </w:tr>
    </w:tbl>
    <w:p w14:paraId="01C3E74C" w14:textId="77777777" w:rsidR="00D85314" w:rsidRDefault="00D85314">
      <w:pPr>
        <w:rPr>
          <w:lang w:eastAsia="zh-CN"/>
        </w:rPr>
      </w:pPr>
    </w:p>
    <w:p w14:paraId="538CF233" w14:textId="77777777" w:rsidR="00D85314" w:rsidRDefault="0005540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BodyText"/>
              <w:rPr>
                <w:lang w:eastAsia="zh-CN"/>
              </w:rPr>
            </w:pPr>
          </w:p>
          <w:p w14:paraId="29F18358" w14:textId="77777777" w:rsidR="00D85314" w:rsidRDefault="0005540E">
            <w:pPr>
              <w:pStyle w:val="BodyText"/>
            </w:pPr>
            <w:r>
              <w:rPr>
                <w:noProof/>
                <w:lang w:eastAsia="zh-CN"/>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BodyText"/>
            </w:pPr>
          </w:p>
          <w:p w14:paraId="4537D175" w14:textId="77777777" w:rsidR="00D85314" w:rsidRDefault="0005540E">
            <w:pPr>
              <w:pStyle w:val="BodyText"/>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4" w:name="_Toc87014485"/>
            <w:bookmarkStart w:id="5"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4"/>
          </w:p>
          <w:p w14:paraId="19DE5881" w14:textId="77777777" w:rsidR="00D85314" w:rsidRDefault="00D85314">
            <w:pPr>
              <w:pStyle w:val="BodyText"/>
            </w:pPr>
          </w:p>
          <w:p w14:paraId="01F60AFC" w14:textId="77777777" w:rsidR="00D85314" w:rsidRDefault="0005540E">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proofErr w:type="spellStart"/>
            <w:r>
              <w:rPr>
                <w:i/>
                <w:iCs/>
              </w:rPr>
              <w:t>monitoringSymbolsWithinSlot</w:t>
            </w:r>
            <w:proofErr w:type="spellEnd"/>
            <w:r>
              <w:t>:</w:t>
            </w:r>
          </w:p>
          <w:p w14:paraId="571008E9" w14:textId="77777777" w:rsidR="00D85314" w:rsidRDefault="0005540E">
            <w:pPr>
              <w:pStyle w:val="BodyText"/>
              <w:numPr>
                <w:ilvl w:val="0"/>
                <w:numId w:val="37"/>
              </w:numPr>
              <w:autoSpaceDE/>
              <w:autoSpaceDN/>
              <w:adjustRightInd/>
              <w:snapToGrid/>
              <w:contextualSpacing/>
            </w:pPr>
            <w:r>
              <w:t>Mandatory UE capability (FG 3-1)</w:t>
            </w:r>
          </w:p>
          <w:p w14:paraId="1D32C8A9" w14:textId="77777777" w:rsidR="00D85314" w:rsidRDefault="0005540E">
            <w:pPr>
              <w:pStyle w:val="BodyText"/>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BodyText"/>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BodyText"/>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BodyText"/>
              <w:numPr>
                <w:ilvl w:val="1"/>
                <w:numId w:val="37"/>
              </w:numPr>
              <w:autoSpaceDE/>
              <w:autoSpaceDN/>
              <w:adjustRightInd/>
              <w:snapToGrid/>
            </w:pPr>
            <w:r>
              <w:t>Group (1) SSs monitored in any OFDM symbols of a slot</w:t>
            </w:r>
          </w:p>
          <w:p w14:paraId="785984EC" w14:textId="77777777" w:rsidR="00D85314" w:rsidRDefault="0005540E">
            <w:pPr>
              <w:pStyle w:val="BodyText"/>
            </w:pPr>
            <w:r>
              <w:t>where</w:t>
            </w:r>
          </w:p>
          <w:p w14:paraId="1D4D3EE8" w14:textId="77777777" w:rsidR="00D85314" w:rsidRDefault="0005540E">
            <w:pPr>
              <w:pStyle w:val="BodyText"/>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BodyText"/>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BodyText"/>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zh-CN"/>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6"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6"/>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7"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7"/>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5"/>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8"/>
          </w:p>
          <w:bookmarkStart w:id="9" w:name="_Toc87014492"/>
          <w:p w14:paraId="57A66CC8" w14:textId="77777777" w:rsidR="00D85314" w:rsidRDefault="0074139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9"/>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0"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0"/>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1" w:name="_Toc87014210"/>
            <w:bookmarkStart w:id="12" w:name="_Toc87014494"/>
            <w:bookmarkEnd w:id="11"/>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2"/>
          </w:p>
          <w:bookmarkStart w:id="13" w:name="_Toc87014495"/>
          <w:p w14:paraId="52817752" w14:textId="77777777" w:rsidR="00D85314" w:rsidRDefault="0074139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3"/>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4"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4"/>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74139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7"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7"/>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proofErr w:type="spellStart"/>
            <w:r>
              <w:rPr>
                <w:i/>
                <w:iCs/>
                <w:lang w:eastAsia="zh-CN"/>
              </w:rPr>
              <w:t>searchSpaceID</w:t>
            </w:r>
            <w:proofErr w:type="spellEnd"/>
            <w:r>
              <w:rPr>
                <w:i/>
                <w:iCs/>
                <w:lang w:eastAsia="zh-CN"/>
              </w:rPr>
              <w:t xml:space="preserve">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proofErr w:type="spellStart"/>
            <w:r>
              <w:rPr>
                <w:i/>
                <w:iCs/>
                <w:lang w:eastAsia="zh-CN"/>
              </w:rPr>
              <w:t>searchSpaceID</w:t>
            </w:r>
            <w:proofErr w:type="spellEnd"/>
            <w:r>
              <w:rPr>
                <w:i/>
                <w:iCs/>
                <w:lang w:eastAsia="zh-CN"/>
              </w:rPr>
              <w:t xml:space="preserve"> </w:t>
            </w:r>
            <w:r>
              <w:t xml:space="preserve">non-zero, the MOs of Type0A/2 CSS sets are sequentially numbered and mapped to the actual transmitted SSBs according to </w:t>
            </w:r>
            <w:proofErr w:type="spellStart"/>
            <w:r>
              <w:rPr>
                <w:i/>
              </w:rPr>
              <w:t>ssb-PositionsInBurst</w:t>
            </w:r>
            <w:proofErr w:type="spellEnd"/>
            <w:r>
              <w:t xml:space="preserve"> in</w:t>
            </w:r>
            <w:r>
              <w:rPr>
                <w:i/>
              </w:rPr>
              <w:t xml:space="preserve"> SIB1</w:t>
            </w:r>
            <w:r>
              <w:rPr>
                <w:iCs/>
              </w:rPr>
              <w:t>, where the actual transmitted SSBs are sequentially numbered in ascending order of their SSB indexes. That is,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proofErr w:type="spellStart"/>
            <w:r>
              <w:rPr>
                <w:rFonts w:ascii="Times New Roman" w:hAnsi="Times New Roman"/>
                <w:i/>
                <w:iCs/>
                <w:sz w:val="20"/>
                <w:szCs w:val="20"/>
                <w:lang w:eastAsia="zh-CN"/>
              </w:rPr>
              <w:t>searchSpaceID</w:t>
            </w:r>
            <w:proofErr w:type="spellEnd"/>
            <w:r>
              <w:rPr>
                <w:rFonts w:ascii="Times New Roman" w:hAnsi="Times New Roman"/>
                <w:i/>
                <w:iCs/>
                <w:sz w:val="20"/>
                <w:szCs w:val="20"/>
                <w:lang w:eastAsia="zh-CN"/>
              </w:rPr>
              <w:t xml:space="preserve">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all candidate solutions other than Option B, special handling is needed for Type0A/2 CSS sets with </w:t>
            </w:r>
            <w:proofErr w:type="spellStart"/>
            <w:r>
              <w:rPr>
                <w:rFonts w:ascii="Times New Roman" w:hAnsi="Times New Roman"/>
                <w:sz w:val="20"/>
                <w:szCs w:val="20"/>
                <w:lang w:eastAsia="zh-CN"/>
              </w:rPr>
              <w:t>searchSpaceID</w:t>
            </w:r>
            <w:proofErr w:type="spellEnd"/>
            <w:r>
              <w:rPr>
                <w:rFonts w:ascii="Times New Roman" w:hAnsi="Times New Roman"/>
                <w:sz w:val="20"/>
                <w:szCs w:val="20"/>
                <w:lang w:eastAsia="zh-CN"/>
              </w:rPr>
              <w:t xml:space="preserve">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46005412"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18" w:name="_Hlk86949635"/>
            <w:r>
              <w:t xml:space="preserve">it can be easily configured in the Y consecutive slots for USS sets </w:t>
            </w:r>
            <w:bookmarkEnd w:id="18"/>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w:t>
            </w:r>
            <w:proofErr w:type="spellStart"/>
            <w:r>
              <w:t>searchSpaceID</w:t>
            </w:r>
            <w:proofErr w:type="spellEnd"/>
            <w:r>
              <w:t xml:space="preserve">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w:t>
            </w:r>
            <w:proofErr w:type="gramStart"/>
            <w:r>
              <w:rPr>
                <w:rFonts w:ascii="Times New Roman" w:hAnsi="Times New Roman"/>
                <w:sz w:val="20"/>
                <w:szCs w:val="20"/>
                <w:lang w:val="en-GB" w:eastAsia="zh-CN"/>
              </w:rPr>
              <w:t>i.e.</w:t>
            </w:r>
            <w:proofErr w:type="gramEnd"/>
            <w:r>
              <w:rPr>
                <w:rFonts w:ascii="Times New Roman" w:hAnsi="Times New Roman"/>
                <w:sz w:val="20"/>
                <w:szCs w:val="20"/>
                <w:lang w:val="en-GB" w:eastAsia="zh-CN"/>
              </w:rPr>
              <w:t xml:space="preserv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 xml:space="preserve">Observation 2:  To make sure all USS/CSS can fall into Y </w:t>
            </w:r>
            <w:proofErr w:type="gramStart"/>
            <w:r>
              <w:rPr>
                <w:b/>
                <w:i/>
                <w:lang w:eastAsia="zh-CN"/>
              </w:rPr>
              <w:t>slots,</w:t>
            </w:r>
            <w:proofErr w:type="gramEnd"/>
            <w:r>
              <w:rPr>
                <w:b/>
                <w:i/>
                <w:lang w:eastAsia="zh-CN"/>
              </w:rPr>
              <w:t xml:space="preserve"> the periodicity of Group (1) SS should be integer factor or multiple of the periodicity of Group (2) SS.</w:t>
            </w:r>
          </w:p>
          <w:p w14:paraId="472B115E" w14:textId="77777777" w:rsidR="00D85314" w:rsidRDefault="00A2759A">
            <w:pPr>
              <w:jc w:val="center"/>
            </w:pPr>
            <w:r>
              <w:rPr>
                <w:noProof/>
              </w:rPr>
              <w:object w:dxaOrig="9980" w:dyaOrig="2187" w14:anchorId="2ECEDDDF">
                <v:shape id="_x0000_i1027" type="#_x0000_t75" alt="" style="width:499.6pt;height:110pt;mso-width-percent:0;mso-height-percent:0;mso-width-percent:0;mso-height-percent:0" o:ole="">
                  <v:imagedata r:id="rId17" o:title=""/>
                </v:shape>
                <o:OLEObject Type="Embed" ProgID="Visio.Drawing.15" ShapeID="_x0000_i1027" DrawAspect="Content" ObjectID="_1698235627"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A2759A">
            <w:pPr>
              <w:jc w:val="center"/>
            </w:pPr>
            <w:r>
              <w:rPr>
                <w:noProof/>
              </w:rPr>
              <w:object w:dxaOrig="7231" w:dyaOrig="3404" w14:anchorId="0561AF66">
                <v:shape id="_x0000_i1028" type="#_x0000_t75" alt="" style="width:361.35pt;height:170.5pt;mso-width-percent:0;mso-height-percent:0;mso-width-percent:0;mso-height-percent:0" o:ole="">
                  <v:imagedata r:id="rId19" o:title=""/>
                </v:shape>
                <o:OLEObject Type="Embed" ProgID="Visio.Drawing.15" ShapeID="_x0000_i1028" DrawAspect="Content" ObjectID="_1698235628"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 xml:space="preserve">At this stage, we have very limited time to solve the issues caused by floating Y or random location of Group (2) </w:t>
            </w:r>
            <w:proofErr w:type="gramStart"/>
            <w:r>
              <w:rPr>
                <w:rFonts w:cs="Calibri"/>
                <w:iCs/>
                <w:lang w:eastAsia="zh-CN"/>
              </w:rPr>
              <w:t>SS.</w:t>
            </w:r>
            <w:proofErr w:type="gramEnd"/>
            <w:r>
              <w:rPr>
                <w:rFonts w:cs="Calibri"/>
                <w:iCs/>
                <w:lang w:eastAsia="zh-CN"/>
              </w:rPr>
              <w:t xml:space="preserve">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ListParagraph"/>
              <w:spacing w:after="160"/>
              <w:ind w:left="0"/>
              <w:rPr>
                <w:lang w:eastAsia="zh-CN"/>
              </w:rPr>
            </w:pPr>
          </w:p>
          <w:p w14:paraId="448E4C0E" w14:textId="77777777" w:rsidR="00D85314" w:rsidRDefault="00A2759A">
            <w:pPr>
              <w:pStyle w:val="ListParagraph"/>
              <w:spacing w:after="160"/>
              <w:ind w:left="0"/>
              <w:jc w:val="center"/>
              <w:rPr>
                <w:lang w:eastAsia="zh-CN"/>
              </w:rPr>
            </w:pPr>
            <w:r>
              <w:rPr>
                <w:noProof/>
              </w:rPr>
              <w:object w:dxaOrig="9395" w:dyaOrig="5005" w14:anchorId="72247AFA">
                <v:shape id="_x0000_i1029" type="#_x0000_t75" alt="" style="width:470.45pt;height:250.45pt;mso-width-percent:0;mso-height-percent:0;mso-width-percent:0;mso-height-percent:0" o:ole="">
                  <v:imagedata r:id="rId21" o:title=""/>
                </v:shape>
                <o:OLEObject Type="Embed" ProgID="Visio.Drawing.15" ShapeID="_x0000_i1029" DrawAspect="Content" ObjectID="_1698235629" r:id="rId22"/>
              </w:object>
            </w:r>
          </w:p>
          <w:p w14:paraId="22088410" w14:textId="77777777" w:rsidR="00D85314" w:rsidRDefault="0005540E">
            <w:pPr>
              <w:pStyle w:val="ListParagraph"/>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ListParagraph"/>
              <w:spacing w:after="160"/>
              <w:ind w:left="0"/>
              <w:rPr>
                <w:lang w:eastAsia="zh-CN"/>
              </w:rPr>
            </w:pPr>
          </w:p>
          <w:p w14:paraId="2E02C3D0"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3B1EC0D4" w14:textId="77777777" w:rsidR="00D85314" w:rsidRDefault="00D85314">
            <w:pPr>
              <w:pStyle w:val="ListParagraph"/>
              <w:spacing w:after="160"/>
              <w:ind w:left="0"/>
              <w:jc w:val="both"/>
              <w:rPr>
                <w:b/>
                <w:bCs/>
                <w:i/>
                <w:iCs/>
              </w:rPr>
            </w:pPr>
          </w:p>
          <w:p w14:paraId="25D85CAF"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ListParagraph"/>
              <w:spacing w:after="160"/>
              <w:ind w:left="0"/>
              <w:jc w:val="both"/>
              <w:rPr>
                <w:b/>
                <w:bCs/>
                <w:i/>
                <w:iCs/>
                <w:lang w:eastAsia="zh-CN"/>
              </w:rPr>
            </w:pPr>
          </w:p>
          <w:p w14:paraId="5929B6FE"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ListParagraph"/>
              <w:spacing w:after="160"/>
              <w:ind w:left="0"/>
              <w:rPr>
                <w:lang w:eastAsia="zh-CN"/>
              </w:rPr>
            </w:pPr>
          </w:p>
          <w:p w14:paraId="24CB76CB"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19" w:name="OLE_LINK7"/>
            <w:r>
              <w:rPr>
                <w:rFonts w:hint="eastAsia"/>
                <w:bCs/>
                <w:iCs/>
                <w:szCs w:val="20"/>
                <w:lang w:eastAsia="zh-CN"/>
              </w:rPr>
              <w:t>the PDCCH monitoring occasion of Group 1</w:t>
            </w:r>
            <w:bookmarkEnd w:id="19"/>
            <w:r>
              <w:rPr>
                <w:rFonts w:hint="eastAsia"/>
                <w:bCs/>
                <w:iCs/>
                <w:szCs w:val="20"/>
                <w:lang w:eastAsia="zh-CN"/>
              </w:rPr>
              <w:t xml:space="preserve"> overlaps with the PDCCH monitoring occasion of Group 2, then only one slot is used to locate the PDCCH within a slot group. In such case, the minimum of </w:t>
            </w:r>
            <w:bookmarkStart w:id="20" w:name="OLE_LINK9"/>
            <w:r>
              <w:rPr>
                <w:rFonts w:hint="eastAsia"/>
                <w:bCs/>
                <w:iCs/>
                <w:szCs w:val="20"/>
                <w:lang w:eastAsia="zh-CN"/>
              </w:rPr>
              <w:t>Y</w:t>
            </w:r>
            <w:bookmarkEnd w:id="20"/>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Caption"/>
              <w:spacing w:after="0"/>
              <w:rPr>
                <w:sz w:val="22"/>
                <w:szCs w:val="22"/>
              </w:rPr>
            </w:pPr>
            <w:bookmarkStart w:id="21"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Caption"/>
              <w:spacing w:after="0"/>
              <w:rPr>
                <w:sz w:val="22"/>
                <w:szCs w:val="22"/>
                <w:lang w:eastAsia="zh-CN"/>
              </w:rPr>
            </w:pPr>
            <w:r>
              <w:rPr>
                <w:rFonts w:hint="eastAsia"/>
                <w:noProof/>
                <w:sz w:val="22"/>
                <w:szCs w:val="22"/>
                <w:lang w:eastAsia="zh-CN"/>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Caption"/>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1"/>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BodyText"/>
            </w:pPr>
          </w:p>
          <w:p w14:paraId="10469BE4" w14:textId="77777777" w:rsidR="00D85314" w:rsidRDefault="00A2759A">
            <w:pPr>
              <w:pStyle w:val="BodyText"/>
              <w:rPr>
                <w:rFonts w:ascii="Times" w:hAnsi="Times"/>
                <w:szCs w:val="24"/>
              </w:rPr>
            </w:pPr>
            <w:r>
              <w:rPr>
                <w:noProof/>
              </w:rPr>
              <w:object w:dxaOrig="9633" w:dyaOrig="2249" w14:anchorId="66BE2FCB">
                <v:shape id="_x0000_i1030" type="#_x0000_t75" alt="" style="width:481.45pt;height:112.65pt;mso-width-percent:0;mso-height-percent:0;mso-width-percent:0;mso-height-percent:0" o:ole="">
                  <v:imagedata r:id="rId24" o:title=""/>
                </v:shape>
                <o:OLEObject Type="Embed" ProgID="Visio.Drawing.15" ShapeID="_x0000_i1030" DrawAspect="Content" ObjectID="_1698235630" r:id="rId25"/>
              </w:object>
            </w:r>
            <w:r w:rsidR="0005540E">
              <w:rPr>
                <w:rFonts w:ascii="Times" w:hAnsi="Times"/>
                <w:szCs w:val="24"/>
              </w:rPr>
              <w:t xml:space="preserve"> </w:t>
            </w:r>
          </w:p>
          <w:p w14:paraId="7FD72CDA" w14:textId="77777777" w:rsidR="00D85314" w:rsidRDefault="0005540E">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w:t>
            </w:r>
            <w:r>
              <w:rPr>
                <w:rFonts w:ascii="Times" w:eastAsia="Batang" w:hAnsi="Times"/>
                <w:lang w:eastAsia="zh-CN"/>
              </w:rPr>
              <w:lastRenderedPageBreak/>
              <w:t>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w:t>
            </w:r>
            <w:proofErr w:type="gramStart"/>
            <w:r>
              <w:t>to define</w:t>
            </w:r>
            <w:proofErr w:type="gramEnd"/>
            <w:r>
              <w:t xml:space="preserv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BodyText"/>
            </w:pPr>
            <w:r>
              <w:t>To summarize, we propose to agree with the following in this meeting:</w:t>
            </w:r>
          </w:p>
          <w:p w14:paraId="11BB06AC" w14:textId="77777777" w:rsidR="00D85314" w:rsidRDefault="0005540E">
            <w:pPr>
              <w:pStyle w:val="BodyText"/>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 xml:space="preserve">detection, new beam selection, beam failure request transmission (e.g. for Rel-15, contention free RACH; for Rel-16: transmit PUCCH-SR + receive uplink grant + transmit PUSCH-MAC CE), receive beam failure recovery response, and new beam reset, wherein the overall delay of BFR can be hundreds of </w:t>
            </w:r>
            <w:proofErr w:type="spellStart"/>
            <w:r>
              <w:t>ms.</w:t>
            </w:r>
            <w:proofErr w:type="spellEnd"/>
            <w:r>
              <w:t xml:space="preserve">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ListParagraph"/>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ListParagraph"/>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ListParagraph"/>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the  values of X for Alt-1 and Alt-2:</w:t>
            </w:r>
          </w:p>
          <w:p w14:paraId="40C70068" w14:textId="77777777" w:rsidR="00D85314" w:rsidRDefault="0005540E">
            <w:pPr>
              <w:pStyle w:val="ListParagraph"/>
              <w:numPr>
                <w:ilvl w:val="0"/>
                <w:numId w:val="47"/>
              </w:numPr>
              <w:snapToGrid/>
              <w:spacing w:line="240" w:lineRule="auto"/>
              <w:ind w:left="360"/>
              <w:jc w:val="both"/>
              <w:rPr>
                <w:i/>
                <w:iCs/>
              </w:rPr>
            </w:pPr>
            <w:r>
              <w:rPr>
                <w:i/>
                <w:iCs/>
              </w:rPr>
              <w:lastRenderedPageBreak/>
              <w:t xml:space="preserve">Single-slot PDCCH monitoring for 480 kHz and 960 kHz is not supported. </w:t>
            </w:r>
          </w:p>
          <w:p w14:paraId="2D677205" w14:textId="77777777" w:rsidR="00D85314" w:rsidRDefault="0005540E">
            <w:pPr>
              <w:pStyle w:val="ListParagraph"/>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ListParagraph"/>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ListParagraph"/>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w:t>
            </w:r>
            <w:r>
              <w:rPr>
                <w:rFonts w:eastAsia="Batang"/>
                <w:bCs/>
                <w:lang w:eastAsia="ko-KR"/>
              </w:rPr>
              <w:lastRenderedPageBreak/>
              <w:t xml:space="preserve">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16"/>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w:t>
            </w:r>
            <w:proofErr w:type="spellStart"/>
            <w:r>
              <w:rPr>
                <w:rFonts w:eastAsia="Batang"/>
                <w:b/>
                <w:lang w:eastAsia="ko-KR"/>
              </w:rPr>
              <w:t>PCell</w:t>
            </w:r>
            <w:proofErr w:type="spellEnd"/>
            <w:r>
              <w:rPr>
                <w:rFonts w:eastAsia="Batang"/>
                <w:b/>
                <w:lang w:eastAsia="ko-KR"/>
              </w:rPr>
              <w:t xml:space="preserve">. </w:t>
            </w:r>
          </w:p>
          <w:p w14:paraId="717F62B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16"/>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#4: Consider </w:t>
            </w:r>
            <w:proofErr w:type="gramStart"/>
            <w:r>
              <w:rPr>
                <w:rFonts w:eastAsia="Batang"/>
                <w:b/>
                <w:lang w:eastAsia="ko-KR"/>
              </w:rPr>
              <w:t>to configure</w:t>
            </w:r>
            <w:proofErr w:type="gramEnd"/>
            <w:r>
              <w:rPr>
                <w:rFonts w:eastAsia="Batang"/>
                <w:b/>
                <w:lang w:eastAsia="ko-KR"/>
              </w:rPr>
              <w:t xml:space="preserve"> X and Y (i.e. duration) based on UE capability </w:t>
            </w:r>
          </w:p>
          <w:p w14:paraId="62A3A5DB"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lastRenderedPageBreak/>
              <w:t>Others</w:t>
            </w:r>
            <w:proofErr w:type="gramEnd"/>
            <w:r>
              <w:rPr>
                <w:rFonts w:ascii="Times New Roman" w:hAnsi="Times New Roman"/>
                <w:b/>
                <w:lang w:val="en-GB" w:eastAsia="ko-KR"/>
              </w:rPr>
              <w:t xml:space="preserve">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ListParagraph"/>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ListParagraph"/>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ListParagraph"/>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Caption"/>
            </w:pPr>
            <w:bookmarkStart w:id="22" w:name="_Ref86702034"/>
            <w:r>
              <w:t xml:space="preserve">Observation </w:t>
            </w:r>
            <w:fldSimple w:instr=" SEQ Observation \* ARABIC ">
              <w:r>
                <w:t>1</w:t>
              </w:r>
            </w:fldSimple>
            <w:bookmarkEnd w:id="22"/>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Caption"/>
              <w:spacing w:after="0"/>
            </w:pPr>
            <w:bookmarkStart w:id="23"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ListParagraph"/>
              <w:numPr>
                <w:ilvl w:val="0"/>
                <w:numId w:val="51"/>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0707EF76" w14:textId="77777777" w:rsidR="00D85314" w:rsidRDefault="0005540E">
            <w:pPr>
              <w:pStyle w:val="ListParagraph"/>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Caption"/>
            </w:pPr>
            <w:bookmarkStart w:id="24" w:name="_Ref86699493"/>
            <w:bookmarkStart w:id="25" w:name="P_3"/>
            <w:bookmarkEnd w:id="23"/>
            <w:r>
              <w:t xml:space="preserve">Proposal </w:t>
            </w:r>
            <w:fldSimple w:instr=" SEQ Proposal \* ARABIC ">
              <w:r>
                <w:t>3</w:t>
              </w:r>
            </w:fldSimple>
            <w:bookmarkEnd w:id="24"/>
            <w:r>
              <w:t>: Monitoring of all Group (2) SS sets are restricted within Y</w:t>
            </w:r>
            <w:r>
              <w:rPr>
                <w:vertAlign w:val="subscript"/>
              </w:rPr>
              <w:t>Group2</w:t>
            </w:r>
            <w:r>
              <w:t xml:space="preserve"> = 1 slot within a slot group of X slots.</w:t>
            </w:r>
          </w:p>
          <w:bookmarkEnd w:id="25"/>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ListParagraph"/>
                    <w:numPr>
                      <w:ilvl w:val="0"/>
                      <w:numId w:val="16"/>
                    </w:numPr>
                    <w:spacing w:line="240" w:lineRule="auto"/>
                  </w:pPr>
                  <w:r>
                    <w:t>Option B-rev</w:t>
                  </w:r>
                  <w:r>
                    <w:rPr>
                      <w:color w:val="FF0000"/>
                    </w:rPr>
                    <w:t>2</w:t>
                  </w:r>
                </w:p>
                <w:p w14:paraId="075122E4" w14:textId="77777777" w:rsidR="00D85314" w:rsidRDefault="0005540E">
                  <w:pPr>
                    <w:pStyle w:val="ListParagraph"/>
                    <w:numPr>
                      <w:ilvl w:val="1"/>
                      <w:numId w:val="16"/>
                    </w:numPr>
                    <w:spacing w:line="240" w:lineRule="auto"/>
                  </w:pPr>
                  <w:r>
                    <w:t>The reported capability indicates the BD/CCE budget within X slots</w:t>
                  </w:r>
                </w:p>
                <w:p w14:paraId="4EB44BEF" w14:textId="77777777" w:rsidR="00D85314" w:rsidRDefault="0005540E">
                  <w:pPr>
                    <w:pStyle w:val="ListParagraph"/>
                    <w:numPr>
                      <w:ilvl w:val="1"/>
                      <w:numId w:val="16"/>
                    </w:numPr>
                    <w:spacing w:line="240" w:lineRule="auto"/>
                  </w:pPr>
                  <w:r>
                    <w:t>For Group (1) SS</w:t>
                  </w:r>
                </w:p>
                <w:p w14:paraId="75D1F81F"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ListParagraph"/>
                    <w:numPr>
                      <w:ilvl w:val="1"/>
                      <w:numId w:val="16"/>
                    </w:numPr>
                    <w:spacing w:line="240" w:lineRule="auto"/>
                  </w:pPr>
                  <w:r>
                    <w:t>For Group (2) SS</w:t>
                  </w:r>
                </w:p>
                <w:p w14:paraId="69C4AF06"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ListParagraph"/>
                    <w:numPr>
                      <w:ilvl w:val="3"/>
                      <w:numId w:val="16"/>
                    </w:numPr>
                    <w:spacing w:line="240" w:lineRule="auto"/>
                    <w:rPr>
                      <w:color w:val="FF0000"/>
                    </w:rPr>
                  </w:pPr>
                  <w:r>
                    <w:rPr>
                      <w:color w:val="FF0000"/>
                    </w:rPr>
                    <w:t>Alt 1) slot n0 and slot n0+X</w:t>
                  </w:r>
                </w:p>
                <w:p w14:paraId="598B7F8C" w14:textId="77777777" w:rsidR="00D85314" w:rsidRDefault="0005540E">
                  <w:pPr>
                    <w:pStyle w:val="ListParagraph"/>
                    <w:numPr>
                      <w:ilvl w:val="3"/>
                      <w:numId w:val="16"/>
                    </w:numPr>
                    <w:spacing w:line="240" w:lineRule="auto"/>
                    <w:rPr>
                      <w:color w:val="FF0000"/>
                    </w:rPr>
                  </w:pPr>
                  <w:r>
                    <w:rPr>
                      <w:color w:val="FF0000"/>
                    </w:rPr>
                    <w:t>Alt 2) slot n0 only</w:t>
                  </w:r>
                </w:p>
                <w:p w14:paraId="57A8F1A1" w14:textId="77777777" w:rsidR="00D85314" w:rsidRDefault="0005540E">
                  <w:pPr>
                    <w:pStyle w:val="ListParagraph"/>
                    <w:numPr>
                      <w:ilvl w:val="1"/>
                      <w:numId w:val="16"/>
                    </w:numPr>
                    <w:spacing w:line="240" w:lineRule="auto"/>
                    <w:rPr>
                      <w:color w:val="FF0000"/>
                    </w:rPr>
                  </w:pPr>
                  <w:r>
                    <w:rPr>
                      <w:color w:val="FF0000"/>
                    </w:rPr>
                    <w:lastRenderedPageBreak/>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074A8A2E" w14:textId="77777777" w:rsidR="00D85314" w:rsidRDefault="0005540E">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51A3AE46"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2BEB67F3"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00FF8E4D"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6702DC37"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73C70551"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Caption"/>
            </w:pPr>
            <w:bookmarkStart w:id="26"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26"/>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ListParagraph"/>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ListParagraph"/>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lastRenderedPageBreak/>
              <w:t xml:space="preserve">First of all, we would like to clarify that the above changing monitoring occasions behavior associated with UE mobility is only applied to the case when </w:t>
            </w:r>
            <w:proofErr w:type="spellStart"/>
            <w:r>
              <w:rPr>
                <w:i/>
              </w:rPr>
              <w:t>searchSpaceID</w:t>
            </w:r>
            <w:proofErr w:type="spellEnd"/>
            <w:r>
              <w:t xml:space="preserve">=0 for Type-0 CSS. If </w:t>
            </w:r>
            <w:proofErr w:type="spellStart"/>
            <w:r>
              <w:rPr>
                <w:i/>
              </w:rPr>
              <w:t>searchSpaceID</w:t>
            </w:r>
            <w:proofErr w:type="spellEnd"/>
            <w:r>
              <w:t xml:space="preserve"> is not zero for Type-0 CSS, there is no need to change monitoring occasion for Type-0 CSS associated with UE mobility. Secondly, to address the issue when </w:t>
            </w:r>
            <w:proofErr w:type="spellStart"/>
            <w:r>
              <w:rPr>
                <w:i/>
              </w:rPr>
              <w:t>searchSpaceID</w:t>
            </w:r>
            <w:proofErr w:type="spellEnd"/>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27"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7"/>
          </w:p>
          <w:p w14:paraId="48804D34" w14:textId="77777777" w:rsidR="00D85314" w:rsidRDefault="0005540E">
            <w:pPr>
              <w:pStyle w:val="ListParagraph"/>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ListParagraph"/>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ListParagraph"/>
              <w:numPr>
                <w:ilvl w:val="1"/>
                <w:numId w:val="53"/>
              </w:numPr>
              <w:snapToGrid/>
              <w:spacing w:line="240" w:lineRule="auto"/>
              <w:contextualSpacing/>
              <w:rPr>
                <w:b/>
              </w:rPr>
            </w:pPr>
            <w:r>
              <w:rPr>
                <w:b/>
              </w:rPr>
              <w:t xml:space="preserve">FFS: search space sets with </w:t>
            </w:r>
            <w:proofErr w:type="spellStart"/>
            <w:r>
              <w:rPr>
                <w:b/>
                <w:i/>
              </w:rPr>
              <w:t>searchSpaceID</w:t>
            </w:r>
            <w:proofErr w:type="spellEnd"/>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ListParagraph"/>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proofErr w:type="spellStart"/>
            <w:r>
              <w:rPr>
                <w:b/>
                <w:i/>
              </w:rPr>
              <w:t>searchSpaceID</w:t>
            </w:r>
            <w:proofErr w:type="spellEnd"/>
            <w:r>
              <w:rPr>
                <w:b/>
              </w:rPr>
              <w:t>=0 monitoring can be located outside the Y slots.</w:t>
            </w:r>
          </w:p>
          <w:p w14:paraId="721E20DE" w14:textId="77777777" w:rsidR="00D85314" w:rsidRDefault="0005540E">
            <w:pPr>
              <w:pStyle w:val="ListParagraph"/>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Heading2"/>
      </w:pPr>
      <w:r>
        <w:t>Topic A2: Search Space Configuration/Enhancement</w:t>
      </w:r>
    </w:p>
    <w:p w14:paraId="30B43270" w14:textId="77777777" w:rsidR="00D85314" w:rsidRDefault="0005540E">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ListParagraph"/>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ListParagraph"/>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ListParagraph"/>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17E8EF20"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ListParagraph"/>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0E0065A1" w14:textId="77777777" w:rsidR="00D85314" w:rsidRDefault="0005540E">
            <w:pPr>
              <w:pStyle w:val="ListParagraph"/>
              <w:numPr>
                <w:ilvl w:val="0"/>
                <w:numId w:val="55"/>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4047833E" w14:textId="77777777" w:rsidR="00D85314" w:rsidRDefault="0005540E">
            <w:pPr>
              <w:pStyle w:val="ListParagraph"/>
              <w:numPr>
                <w:ilvl w:val="0"/>
                <w:numId w:val="55"/>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ListParagraph"/>
              <w:numPr>
                <w:ilvl w:val="0"/>
                <w:numId w:val="56"/>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0B23E3DE" w14:textId="77777777" w:rsidR="00D85314" w:rsidRDefault="0005540E">
            <w:pPr>
              <w:pStyle w:val="ListParagraph"/>
              <w:numPr>
                <w:ilvl w:val="0"/>
                <w:numId w:val="56"/>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zh-CN"/>
              </w:rPr>
              <w:lastRenderedPageBreak/>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Caption"/>
              <w:rPr>
                <w:bCs w:val="0"/>
              </w:rPr>
            </w:pPr>
            <w:r>
              <w:t xml:space="preserve">Figure </w:t>
            </w:r>
            <w:fldSimple w:instr=" SEQ Figure \* ARABIC ">
              <w:r>
                <w:t>4</w:t>
              </w:r>
            </w:fldSimple>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zh-CN"/>
              </w:rPr>
              <w:lastRenderedPageBreak/>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2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28"/>
          </w:p>
        </w:tc>
      </w:tr>
    </w:tbl>
    <w:p w14:paraId="2BBF4062" w14:textId="77777777" w:rsidR="00D85314" w:rsidRDefault="00D85314">
      <w:pPr>
        <w:rPr>
          <w:lang w:eastAsia="zh-CN"/>
        </w:rPr>
      </w:pPr>
    </w:p>
    <w:p w14:paraId="6315C52B"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zh-CN"/>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ListParagraph"/>
              <w:numPr>
                <w:ilvl w:val="0"/>
                <w:numId w:val="59"/>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C2C6D46" w14:textId="77777777" w:rsidR="00D85314" w:rsidRDefault="0005540E">
            <w:pPr>
              <w:pStyle w:val="ListParagraph"/>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3F68D00D" w14:textId="77777777" w:rsidR="00D85314" w:rsidRDefault="0005540E">
            <w:pPr>
              <w:pStyle w:val="ListParagraph"/>
              <w:numPr>
                <w:ilvl w:val="0"/>
                <w:numId w:val="59"/>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ListParagraph"/>
              <w:numPr>
                <w:ilvl w:val="0"/>
                <w:numId w:val="59"/>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ListParagraph"/>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BodyText"/>
              <w:keepNext/>
              <w:jc w:val="center"/>
            </w:pPr>
            <w:r>
              <w:lastRenderedPageBreak/>
              <w:t xml:space="preserve"> </w:t>
            </w:r>
            <w:r w:rsidR="00A2759A">
              <w:rPr>
                <w:noProof/>
              </w:rPr>
              <w:object w:dxaOrig="6753" w:dyaOrig="3103" w14:anchorId="6C59643D">
                <v:shape id="_x0000_i1031" type="#_x0000_t75" alt="" style="width:337.45pt;height:155.95pt;mso-width-percent:0;mso-height-percent:0;mso-width-percent:0;mso-height-percent:0" o:ole="">
                  <v:imagedata r:id="rId10" o:title=""/>
                </v:shape>
                <o:OLEObject Type="Embed" ProgID="Visio.Drawing.11" ShapeID="_x0000_i1031" DrawAspect="Content" ObjectID="_1698235631" r:id="rId29"/>
              </w:object>
            </w:r>
          </w:p>
          <w:p w14:paraId="1EA27984" w14:textId="77777777" w:rsidR="00D85314" w:rsidRDefault="0005540E">
            <w:pPr>
              <w:pStyle w:val="Caption"/>
              <w:rPr>
                <w:b w:val="0"/>
                <w:lang w:eastAsia="zh-CN"/>
              </w:rPr>
            </w:pPr>
            <w:bookmarkStart w:id="2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29"/>
            <w:r>
              <w:rPr>
                <w:b w:val="0"/>
                <w:lang w:eastAsia="zh-CN"/>
              </w:rPr>
              <w:t>: Search space set configuration for 480 kHz SCS</w:t>
            </w:r>
          </w:p>
          <w:p w14:paraId="5A1C6EDB" w14:textId="77777777" w:rsidR="00D85314" w:rsidRDefault="0005540E">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BodyText"/>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BodyText"/>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BodyText"/>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A2759A">
            <w:pPr>
              <w:pStyle w:val="BodyText"/>
              <w:keepNext/>
              <w:jc w:val="center"/>
            </w:pPr>
            <w:r>
              <w:rPr>
                <w:noProof/>
              </w:rPr>
              <w:object w:dxaOrig="6361" w:dyaOrig="1979" w14:anchorId="057FA397">
                <v:shape id="_x0000_i1032" type="#_x0000_t75" alt="" style="width:318.5pt;height:99.4pt;mso-width-percent:0;mso-height-percent:0;mso-width-percent:0;mso-height-percent:0" o:ole="">
                  <v:imagedata r:id="rId30" o:title=""/>
                </v:shape>
                <o:OLEObject Type="Embed" ProgID="Visio.Drawing.11" ShapeID="_x0000_i1032" DrawAspect="Content" ObjectID="_1698235632" r:id="rId31"/>
              </w:object>
            </w:r>
          </w:p>
          <w:p w14:paraId="14A155CF" w14:textId="77777777" w:rsidR="00D85314" w:rsidRDefault="0005540E">
            <w:pPr>
              <w:pStyle w:val="Caption"/>
              <w:rPr>
                <w:b w:val="0"/>
                <w:lang w:eastAsia="zh-CN"/>
              </w:rPr>
            </w:pPr>
            <w:bookmarkStart w:id="30"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0"/>
            <w:r>
              <w:rPr>
                <w:b w:val="0"/>
                <w:lang w:eastAsia="zh-CN"/>
              </w:rPr>
              <w:t>: Search space group switching for 60GHz NR-U</w:t>
            </w:r>
          </w:p>
          <w:p w14:paraId="0C659FBF" w14:textId="77777777" w:rsidR="00D85314" w:rsidRDefault="0005540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gNB obtains the COT, the frequent monitoring enable the gNB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BodyText"/>
              <w:rPr>
                <w:b/>
                <w:lang w:eastAsia="zh-CN"/>
              </w:rPr>
            </w:pPr>
          </w:p>
        </w:tc>
      </w:tr>
    </w:tbl>
    <w:p w14:paraId="14C532DE" w14:textId="77777777" w:rsidR="00D85314" w:rsidRDefault="00D85314">
      <w:pPr>
        <w:rPr>
          <w:lang w:eastAsia="zh-CN"/>
        </w:rPr>
      </w:pPr>
    </w:p>
    <w:p w14:paraId="6C3D2BA3" w14:textId="77777777" w:rsidR="00D85314" w:rsidRDefault="0005540E">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ListParagraph"/>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ListParagraph"/>
              <w:rPr>
                <w:rFonts w:ascii="Times New Roman" w:eastAsia="MS Mincho" w:hAnsi="Times New Roman"/>
                <w:color w:val="000000" w:themeColor="text1"/>
                <w:sz w:val="20"/>
                <w:szCs w:val="20"/>
                <w:lang w:eastAsia="ja-JP"/>
              </w:rPr>
            </w:pPr>
          </w:p>
          <w:p w14:paraId="7DC157A9"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ListParagraph"/>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ListParagraph"/>
              <w:numPr>
                <w:ilvl w:val="0"/>
                <w:numId w:val="64"/>
              </w:numPr>
              <w:snapToGrid/>
              <w:spacing w:after="120"/>
              <w:rPr>
                <w:rFonts w:ascii="Arial" w:hAnsi="Arial" w:cs="Arial"/>
                <w:i/>
                <w:iCs/>
                <w:sz w:val="20"/>
                <w:szCs w:val="20"/>
                <w:lang w:val="en-GB" w:eastAsia="ja-JP"/>
              </w:rPr>
            </w:pPr>
            <w:proofErr w:type="spellStart"/>
            <w:r>
              <w:rPr>
                <w:rFonts w:ascii="Arial" w:hAnsi="Arial" w:cs="Arial"/>
                <w:i/>
                <w:iCs/>
                <w:sz w:val="20"/>
                <w:szCs w:val="20"/>
                <w:lang w:val="en-GB" w:eastAsia="ja-JP"/>
              </w:rPr>
              <w:lastRenderedPageBreak/>
              <w:t>monitoringSymbolsWithinSlot</w:t>
            </w:r>
            <w:proofErr w:type="spellEnd"/>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proofErr w:type="spellStart"/>
            <w:r>
              <w:rPr>
                <w:i/>
                <w:iCs/>
                <w:szCs w:val="20"/>
                <w:lang w:val="en-GB" w:eastAsia="ja-JP"/>
              </w:rPr>
              <w:t>monitoringSlotPeriodicityAndOffset</w:t>
            </w:r>
            <w:proofErr w:type="spellEnd"/>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741391">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proofErr w:type="spellStart"/>
            <w:r>
              <w:rPr>
                <w:rFonts w:eastAsia="Calibri" w:cs="Arial"/>
                <w:i/>
                <w:iCs/>
                <w:szCs w:val="20"/>
                <w:lang w:val="en-GB" w:eastAsia="ja-JP"/>
              </w:rPr>
              <w:t>monitoringSymbolsWithinSlot</w:t>
            </w:r>
            <w:proofErr w:type="spellEnd"/>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1" w:name="_Toc87014497"/>
            <w:r>
              <w:rPr>
                <w:rFonts w:cs="Arial"/>
                <w:szCs w:val="20"/>
                <w:lang w:eastAsia="zh-CN"/>
              </w:rPr>
              <w:t>For multi-slot PDCCH monitoring with 480/960 kHz SCS, the network configures a search space with at least</w:t>
            </w:r>
            <w:r>
              <w:rPr>
                <w:rFonts w:eastAsiaTheme="minorEastAsia"/>
              </w:rPr>
              <w:t>:</w:t>
            </w:r>
            <w:bookmarkEnd w:id="31"/>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2" w:name="_Toc87014498"/>
            <w:r>
              <w:rPr>
                <w:rFonts w:eastAsia="Calibri" w:cs="Arial"/>
                <w:szCs w:val="20"/>
                <w:lang w:val="en-GB" w:eastAsia="ja-JP"/>
              </w:rPr>
              <w:t>periodicity in terms of X-slot groups,</w:t>
            </w:r>
            <w:bookmarkEnd w:id="32"/>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9"/>
            <w:r>
              <w:rPr>
                <w:rFonts w:eastAsia="Calibri" w:cs="Arial"/>
                <w:szCs w:val="20"/>
                <w:lang w:val="en-GB" w:eastAsia="ja-JP"/>
              </w:rPr>
              <w:t>offset in terms of X-slot groups within the period,</w:t>
            </w:r>
            <w:bookmarkEnd w:id="33"/>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500"/>
            <w:r>
              <w:rPr>
                <w:rFonts w:eastAsia="Calibri" w:cs="Arial"/>
                <w:szCs w:val="20"/>
                <w:lang w:val="en-GB" w:eastAsia="ja-JP"/>
              </w:rPr>
              <w:t>duration in terms of X-slot groups within the period, and</w:t>
            </w:r>
            <w:bookmarkEnd w:id="34"/>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5" w:name="_Toc87014501"/>
            <w:proofErr w:type="spellStart"/>
            <w:r>
              <w:rPr>
                <w:rFonts w:eastAsia="Calibri" w:cs="Arial"/>
                <w:i/>
                <w:iCs/>
                <w:szCs w:val="20"/>
                <w:lang w:val="en-GB" w:eastAsia="ja-JP"/>
              </w:rPr>
              <w:t>monitoringSymbolsWithinSlot</w:t>
            </w:r>
            <w:proofErr w:type="spellEnd"/>
            <w:r>
              <w:rPr>
                <w:lang w:val="en-GB" w:eastAsia="ja-JP"/>
              </w:rPr>
              <w:t>.</w:t>
            </w:r>
            <w:bookmarkEnd w:id="35"/>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6"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6"/>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7" w:name="_Toc87014503"/>
            <w:proofErr w:type="spellStart"/>
            <w:r>
              <w:rPr>
                <w:rFonts w:cs="Arial"/>
                <w:i/>
                <w:iCs/>
                <w:szCs w:val="20"/>
                <w:lang w:val="en-GB" w:eastAsia="ja-JP"/>
              </w:rPr>
              <w:t>monitoringSlotPeriodicityAndOffset</w:t>
            </w:r>
            <w:proofErr w:type="spellEnd"/>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7"/>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8"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38"/>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9"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39"/>
          </w:p>
          <w:bookmarkStart w:id="40" w:name="_Toc87014506"/>
          <w:p w14:paraId="6D46516F" w14:textId="77777777" w:rsidR="00D85314" w:rsidRDefault="0074139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0"/>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1"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1"/>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proofErr w:type="spellStart"/>
            <w:r>
              <w:rPr>
                <w:rFonts w:cs="Arial"/>
                <w:i/>
                <w:iCs/>
                <w:szCs w:val="20"/>
                <w:lang w:val="en-GB" w:eastAsia="ja-JP"/>
              </w:rPr>
              <w:t>extraSlotOffsetWithinSlotGroup</w:t>
            </w:r>
            <w:proofErr w:type="spellEnd"/>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741391">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proofErr w:type="spellStart"/>
            <w:r>
              <w:rPr>
                <w:rFonts w:cs="Arial"/>
                <w:i/>
                <w:iCs/>
                <w:szCs w:val="20"/>
                <w:lang w:val="en-GB" w:eastAsia="ja-JP"/>
              </w:rPr>
              <w:t>extraSlotOffsetWithinSlotGroup</w:t>
            </w:r>
            <w:proofErr w:type="spellEnd"/>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proofErr w:type="spellStart"/>
            <w:r>
              <w:rPr>
                <w:rFonts w:cs="Arial"/>
                <w:i/>
                <w:iCs/>
                <w:szCs w:val="20"/>
                <w:lang w:val="en-GB" w:eastAsia="ja-JP"/>
              </w:rPr>
              <w:t>extraSlotOffsetWithinSlotGroup</w:t>
            </w:r>
            <w:proofErr w:type="spellEnd"/>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2"/>
          </w:p>
          <w:bookmarkStart w:id="43" w:name="_Toc87014509"/>
          <w:p w14:paraId="63D6927C" w14:textId="77777777" w:rsidR="00D85314" w:rsidRDefault="0074139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3"/>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4"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4"/>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5" w:name="_Toc87014511"/>
            <w:r>
              <w:t>In defining a solution for Rel-17 multi-slot PDCCH monitoring, both intra- and inter-slot monitoring aspects shall be addressed jointly</w:t>
            </w:r>
            <w:r>
              <w:rPr>
                <w:rFonts w:eastAsiaTheme="minorEastAsia"/>
              </w:rPr>
              <w:t>:</w:t>
            </w:r>
            <w:bookmarkEnd w:id="45"/>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12"/>
            <w:r>
              <w:t>In which and in how many slot(s) of a multi-slot span shall PDCCH be monitored?</w:t>
            </w:r>
            <w:bookmarkEnd w:id="46"/>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13"/>
            <w:r>
              <w:t>In which OFDM symbols of a monitored slot shall PDCCH be monitored?</w:t>
            </w:r>
            <w:bookmarkEnd w:id="47"/>
          </w:p>
          <w:p w14:paraId="6F916A33"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BodyText"/>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8"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48"/>
          </w:p>
          <w:p w14:paraId="4521A27D"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BodyText"/>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49"/>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23"/>
            <w:r>
              <w:rPr>
                <w:rFonts w:cs="Arial"/>
                <w:szCs w:val="20"/>
                <w:lang w:eastAsia="zh-CN"/>
              </w:rPr>
              <w:t>For multi-slot PDCCH monitoring with 480/960 kHz SCS, configuration of Group (2) search spaces follows Rel-16 specs</w:t>
            </w:r>
            <w:r>
              <w:rPr>
                <w:lang w:eastAsia="ja-JP"/>
              </w:rPr>
              <w:t>.</w:t>
            </w:r>
            <w:bookmarkEnd w:id="50"/>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1"/>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2"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2"/>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A2759A">
            <w:pPr>
              <w:jc w:val="center"/>
              <w:rPr>
                <w:lang w:val="en-GB" w:eastAsia="zh-CN"/>
              </w:rPr>
            </w:pPr>
            <w:r>
              <w:rPr>
                <w:noProof/>
              </w:rPr>
              <w:object w:dxaOrig="7608" w:dyaOrig="1979" w14:anchorId="1E799BBA">
                <v:shape id="_x0000_i1033" type="#_x0000_t75" alt="" style="width:379.9pt;height:99.4pt;mso-width-percent:0;mso-height-percent:0;mso-width-percent:0;mso-height-percent:0" o:ole="">
                  <v:imagedata r:id="rId32" o:title=""/>
                </v:shape>
                <o:OLEObject Type="Embed" ProgID="Visio.Drawing.15" ShapeID="_x0000_i1033" DrawAspect="Content" ObjectID="_1698235633"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3" w:name="_Hlk86953216"/>
            <w:r>
              <w:t>Type0/0A/1/2 CSS sets can be configured in different positions, e.g., symbol 0 and/or symbol 7 in a slot, which is similar to FG 3-1</w:t>
            </w:r>
            <w:bookmarkEnd w:id="53"/>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proofErr w:type="spellStart"/>
            <w:r>
              <w:rPr>
                <w:bCs/>
                <w:i/>
                <w:lang w:eastAsia="sv-SE"/>
              </w:rPr>
              <w:t>monitoringSlotPeriodicityAndOffset</w:t>
            </w:r>
            <w:proofErr w:type="spellEnd"/>
            <w:r>
              <w:rPr>
                <w:bCs/>
                <w:i/>
                <w:lang w:eastAsia="sv-SE"/>
              </w:rPr>
              <w:t>,</w:t>
            </w:r>
            <w:r>
              <w:rPr>
                <w:lang w:eastAsia="sv-SE"/>
              </w:rPr>
              <w:t xml:space="preserve"> </w:t>
            </w:r>
            <w:r>
              <w:rPr>
                <w:i/>
                <w:iCs/>
                <w:lang w:eastAsia="sv-SE"/>
              </w:rPr>
              <w:t xml:space="preserve">duration </w:t>
            </w:r>
            <w:r>
              <w:rPr>
                <w:lang w:eastAsia="sv-SE"/>
              </w:rPr>
              <w:t>and</w:t>
            </w:r>
            <w:r>
              <w:rPr>
                <w:i/>
                <w:iCs/>
                <w:lang w:eastAsia="sv-SE"/>
              </w:rPr>
              <w:t xml:space="preserve"> </w:t>
            </w:r>
            <w:proofErr w:type="spellStart"/>
            <w:r>
              <w:rPr>
                <w:i/>
              </w:rPr>
              <w:t>monitoringSymbolsWithinSlot</w:t>
            </w:r>
            <w:proofErr w:type="spellEnd"/>
            <w:r>
              <w:t xml:space="preserve">. For SCS 480kHz/960kHz, </w:t>
            </w:r>
            <w:proofErr w:type="spellStart"/>
            <w:r>
              <w:rPr>
                <w:bCs/>
                <w:i/>
                <w:lang w:eastAsia="sv-SE"/>
              </w:rPr>
              <w:t>monitoringSlotPeriodicityAndOffset</w:t>
            </w:r>
            <w:proofErr w:type="spellEnd"/>
            <w:r>
              <w:rPr>
                <w:bCs/>
                <w:i/>
                <w:lang w:eastAsia="sv-SE"/>
              </w:rPr>
              <w:t xml:space="preserve">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proofErr w:type="spellStart"/>
            <w:r>
              <w:rPr>
                <w:i/>
              </w:rPr>
              <w:t>monitoringSymbolsWithinSlot</w:t>
            </w:r>
            <w:proofErr w:type="spellEnd"/>
            <w:r>
              <w:rPr>
                <w:i/>
              </w:rPr>
              <w:t xml:space="preserve">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proofErr w:type="spellStart"/>
            <w:r>
              <w:rPr>
                <w:bCs/>
                <w:i/>
                <w:lang w:eastAsia="sv-SE"/>
              </w:rPr>
              <w:t>monitoringSlotPeriodicityAndOffset</w:t>
            </w:r>
            <w:proofErr w:type="spellEnd"/>
            <w:r>
              <w:rPr>
                <w:bCs/>
                <w:i/>
                <w:lang w:eastAsia="sv-SE"/>
              </w:rPr>
              <w:t xml:space="preserve">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proofErr w:type="spellStart"/>
            <w:r>
              <w:rPr>
                <w:i/>
              </w:rPr>
              <w:t>monitoringSymbolsWithinSlot</w:t>
            </w:r>
            <w:proofErr w:type="spellEnd"/>
            <w:r>
              <w:rPr>
                <w:i/>
              </w:rPr>
              <w:t xml:space="preserve">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ListParagraph"/>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ListParagraph"/>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4E7E2E07" w14:textId="77777777" w:rsidR="00D85314" w:rsidRDefault="0005540E">
            <w:pPr>
              <w:pStyle w:val="PL"/>
            </w:pPr>
            <w:proofErr w:type="spellStart"/>
            <w:r>
              <w:t>SearchSpace</w:t>
            </w:r>
            <w:proofErr w:type="spellEnd"/>
            <w:r>
              <w:t xml:space="preserve"> ::=                         </w:t>
            </w:r>
            <w:r>
              <w:rPr>
                <w:color w:val="993366"/>
              </w:rPr>
              <w:t>SEQUENCE</w:t>
            </w:r>
            <w:r>
              <w:t xml:space="preserve"> {</w:t>
            </w:r>
          </w:p>
          <w:p w14:paraId="59B8B448" w14:textId="77777777" w:rsidR="00D85314" w:rsidRDefault="0005540E">
            <w:pPr>
              <w:pStyle w:val="PL"/>
            </w:pPr>
            <w:r>
              <w:t xml:space="preserve">    </w:t>
            </w:r>
            <w:proofErr w:type="spellStart"/>
            <w:r>
              <w:t>searchSpaceId</w:t>
            </w:r>
            <w:proofErr w:type="spellEnd"/>
            <w:r>
              <w:t xml:space="preserve">                           </w:t>
            </w:r>
            <w:proofErr w:type="spellStart"/>
            <w:r>
              <w:t>SearchSpaceId</w:t>
            </w:r>
            <w:proofErr w:type="spellEnd"/>
            <w:r>
              <w:t>,</w:t>
            </w:r>
          </w:p>
          <w:p w14:paraId="1DE92405" w14:textId="77777777" w:rsidR="00D85314" w:rsidRDefault="0005540E">
            <w:pPr>
              <w:pStyle w:val="PL"/>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r>
              <w:rPr>
                <w:color w:val="993366"/>
              </w:rPr>
              <w:t>OPTIONAL</w:t>
            </w:r>
            <w:r>
              <w:t xml:space="preserve">,   </w:t>
            </w:r>
            <w:r>
              <w:rPr>
                <w:color w:val="808080"/>
              </w:rPr>
              <w:t xml:space="preserve">-- Cond </w:t>
            </w:r>
            <w:proofErr w:type="spellStart"/>
            <w:r>
              <w:rPr>
                <w:color w:val="808080"/>
              </w:rPr>
              <w:t>SetupOnly</w:t>
            </w:r>
            <w:proofErr w:type="spellEnd"/>
          </w:p>
          <w:p w14:paraId="1417A2F2" w14:textId="77777777" w:rsidR="00D85314" w:rsidRDefault="0005540E">
            <w:pPr>
              <w:pStyle w:val="PL"/>
            </w:pPr>
            <w:r>
              <w:t xml:space="preserve">    </w:t>
            </w:r>
            <w:proofErr w:type="spellStart"/>
            <w:r>
              <w:t>monitoringSlotPeriodicityAndOffset</w:t>
            </w:r>
            <w:proofErr w:type="spellEnd"/>
            <w:r>
              <w:t xml:space="preserve">      </w:t>
            </w:r>
            <w:r>
              <w:rPr>
                <w:color w:val="993366"/>
              </w:rPr>
              <w:t>CHOICE</w:t>
            </w:r>
            <w:r>
              <w:t xml:space="preserve"> {</w:t>
            </w:r>
          </w:p>
          <w:p w14:paraId="69D2CA32" w14:textId="77777777" w:rsidR="00D85314" w:rsidRDefault="0005540E">
            <w:pPr>
              <w:pStyle w:val="PL"/>
            </w:pPr>
            <w:r>
              <w:t xml:space="preserve">        sl1                                     </w:t>
            </w:r>
            <w:r>
              <w:rPr>
                <w:color w:val="993366"/>
              </w:rPr>
              <w:t>NULL</w:t>
            </w:r>
            <w:r>
              <w:t>,</w:t>
            </w:r>
          </w:p>
          <w:p w14:paraId="56A3C76A" w14:textId="77777777" w:rsidR="00D85314" w:rsidRDefault="0005540E">
            <w:pPr>
              <w:pStyle w:val="PL"/>
            </w:pPr>
            <w:r>
              <w:t xml:space="preserve">        sl2                                     </w:t>
            </w:r>
            <w:r>
              <w:rPr>
                <w:color w:val="993366"/>
              </w:rPr>
              <w:t>INTEGER</w:t>
            </w:r>
            <w:r>
              <w:t xml:space="preserve"> (0..1),</w:t>
            </w:r>
          </w:p>
          <w:p w14:paraId="642612E2" w14:textId="77777777" w:rsidR="00D85314" w:rsidRDefault="0005540E">
            <w:pPr>
              <w:pStyle w:val="PL"/>
              <w:rPr>
                <w:lang w:val="nl-NL"/>
              </w:rPr>
            </w:pPr>
            <w: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54" w:name="OLE_LINK2"/>
            <w:r>
              <w:rPr>
                <w:rFonts w:hint="eastAsia"/>
                <w:b/>
                <w:i/>
                <w:szCs w:val="20"/>
                <w:lang w:eastAsia="zh-CN"/>
              </w:rPr>
              <w:t>Search space set group</w:t>
            </w:r>
            <w:bookmarkEnd w:id="54"/>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switch is the same, both are per-slot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A2759A">
            <w:r>
              <w:rPr>
                <w:noProof/>
              </w:rPr>
              <w:object w:dxaOrig="9633" w:dyaOrig="2865" w14:anchorId="68FD881E">
                <v:shape id="_x0000_i1034" type="#_x0000_t75" alt="" style="width:481.45pt;height:142.95pt;mso-width-percent:0;mso-height-percent:0;mso-width-percent:0;mso-height-percent:0" o:ole="">
                  <v:imagedata r:id="rId34" o:title=""/>
                </v:shape>
                <o:OLEObject Type="Embed" ProgID="Visio.Drawing.15" ShapeID="_x0000_i1034" DrawAspect="Content" ObjectID="_1698235634"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 xml:space="preserve">With the introduction of the new SCSs, there may be a need to modify timeline parameters such as the </w:t>
            </w:r>
            <w:proofErr w:type="spellStart"/>
            <w:r>
              <w:t>searchSpaceSwitchDelay</w:t>
            </w:r>
            <w:proofErr w:type="spellEnd"/>
            <w:r>
              <w:t xml:space="preserve"> and </w:t>
            </w:r>
            <w:proofErr w:type="spellStart"/>
            <w:r>
              <w:t>searchSpaceSwitchTimer</w:t>
            </w:r>
            <w:proofErr w:type="spellEnd"/>
            <w:r>
              <w:t>.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zh-CN"/>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Caption"/>
            </w:pPr>
            <w:bookmarkStart w:id="55" w:name="_Ref68624864"/>
            <w:r>
              <w:t xml:space="preserve">Figure </w:t>
            </w:r>
            <w:fldSimple w:instr=" SEQ Figure \* ARABIC ">
              <w:r>
                <w:t>1</w:t>
              </w:r>
            </w:fldSimple>
            <w:bookmarkEnd w:id="55"/>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#6: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098C276A"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ListParagraph"/>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TableGrid"/>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ListParagraph"/>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ListParagraph"/>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Caption"/>
            </w:pPr>
            <w:bookmarkStart w:id="56"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Caption"/>
              <w:rPr>
                <w:lang w:eastAsia="zh-CN"/>
              </w:rPr>
            </w:pPr>
            <w:bookmarkStart w:id="57" w:name="O_2"/>
            <w:bookmarkEnd w:id="56"/>
            <w:r>
              <w:t xml:space="preserve">Observation </w:t>
            </w:r>
            <w:fldSimple w:instr=" SEQ Observation \* ARABIC ">
              <w:r>
                <w:t>2</w:t>
              </w:r>
            </w:fldSimple>
            <w:r>
              <w:t>: Monitoring two consecutive slots for Group (2) SS sets within a slot group introduces lots of challenges in the UE implementation.</w:t>
            </w:r>
          </w:p>
          <w:bookmarkEnd w:id="57"/>
          <w:p w14:paraId="4B2339E2" w14:textId="77777777" w:rsidR="00D85314" w:rsidRDefault="0005540E">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41B3F2D" w14:textId="77777777" w:rsidR="00D85314" w:rsidRDefault="0005540E">
            <w:pPr>
              <w:pStyle w:val="Caption"/>
              <w:spacing w:after="0"/>
            </w:pPr>
            <w:bookmarkStart w:id="58" w:name="_Ref86684986"/>
            <w:bookmarkStart w:id="59" w:name="P_5"/>
            <w:r>
              <w:t xml:space="preserve">Proposal </w:t>
            </w:r>
            <w:fldSimple w:instr=" SEQ Proposal \* ARABIC ">
              <w:r>
                <w:t>5</w:t>
              </w:r>
            </w:fldSimple>
            <w:bookmarkEnd w:id="58"/>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ListParagraph"/>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ListParagraph"/>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59"/>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 xml:space="preserve">Assume a value of </w:t>
            </w:r>
            <w:proofErr w:type="spellStart"/>
            <w:r>
              <w:t>Y</w:t>
            </w:r>
            <w:r>
              <w:rPr>
                <w:vertAlign w:val="subscript"/>
              </w:rPr>
              <w:t>Total</w:t>
            </w:r>
            <w:proofErr w:type="spellEnd"/>
            <w:r>
              <w:t>, where (Y</w:t>
            </w:r>
            <w:r>
              <w:rPr>
                <w:vertAlign w:val="subscript"/>
              </w:rPr>
              <w:t>Group1</w:t>
            </w:r>
            <w:r>
              <w:t>+Y</w:t>
            </w:r>
            <w:r>
              <w:rPr>
                <w:vertAlign w:val="subscript"/>
              </w:rPr>
              <w:t>Group2</w:t>
            </w:r>
            <w:r>
              <w:t xml:space="preserve">) ≥ </w:t>
            </w:r>
            <w:proofErr w:type="spellStart"/>
            <w:r>
              <w:t>Y</w:t>
            </w:r>
            <w:r>
              <w:rPr>
                <w:vertAlign w:val="subscript"/>
              </w:rPr>
              <w:t>Total</w:t>
            </w:r>
            <w:proofErr w:type="spellEnd"/>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w:t>
            </w:r>
            <w:proofErr w:type="spellStart"/>
            <w:r>
              <w:t>Y</w:t>
            </w:r>
            <w:r>
              <w:rPr>
                <w:vertAlign w:val="subscript"/>
              </w:rPr>
              <w:t>Total</w:t>
            </w:r>
            <w:proofErr w:type="spellEnd"/>
            <w:r>
              <w:t xml:space="preserve">, one of the Groups is dropped in its entirety. After dropping is applied, the number of remaining slots for PDCCH monitoring within a slot group is guaranteed to be less than or equal to </w:t>
            </w:r>
            <w:proofErr w:type="spellStart"/>
            <w:r>
              <w:t>Y</w:t>
            </w:r>
            <w:r>
              <w:rPr>
                <w:vertAlign w:val="subscript"/>
              </w:rPr>
              <w:t>Total</w:t>
            </w:r>
            <w:proofErr w:type="spellEnd"/>
            <w:r>
              <w:t>. Based on the principle of CSS prioritization in Rel-15, the conditions of dropping can be as follows:</w:t>
            </w:r>
          </w:p>
          <w:p w14:paraId="0E6C721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xml:space="preserve">, an example of the </w:t>
            </w:r>
            <w:proofErr w:type="gramStart"/>
            <w:r>
              <w:t>aforementioned rule</w:t>
            </w:r>
            <w:proofErr w:type="gramEnd"/>
            <w:r>
              <w:t xml:space="preserve"> is illustrated for (Y</w:t>
            </w:r>
            <w:r>
              <w:rPr>
                <w:vertAlign w:val="subscript"/>
              </w:rPr>
              <w:t>Group1</w:t>
            </w:r>
            <w:r>
              <w:t>, Y</w:t>
            </w:r>
            <w:r>
              <w:rPr>
                <w:vertAlign w:val="subscript"/>
              </w:rPr>
              <w:t>Group2</w:t>
            </w:r>
            <w:r>
              <w:t xml:space="preserve">, </w:t>
            </w:r>
            <w:proofErr w:type="spellStart"/>
            <w:r>
              <w:t>Y</w:t>
            </w:r>
            <w:r>
              <w:rPr>
                <w:vertAlign w:val="subscript"/>
              </w:rPr>
              <w:t>Total</w:t>
            </w:r>
            <w:proofErr w:type="spellEnd"/>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w:t>
            </w:r>
            <w:proofErr w:type="spellStart"/>
            <w:r>
              <w:t>Y</w:t>
            </w:r>
            <w:r>
              <w:rPr>
                <w:vertAlign w:val="subscript"/>
              </w:rPr>
              <w:t>Total</w:t>
            </w:r>
            <w:proofErr w:type="spellEnd"/>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w:t>
            </w:r>
            <w:proofErr w:type="spellStart"/>
            <w:r>
              <w:t>TypeD</w:t>
            </w:r>
            <w:proofErr w:type="spellEnd"/>
            <w:r>
              <w:t xml:space="preserve">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w:t>
            </w:r>
            <w:proofErr w:type="spellStart"/>
            <w:r>
              <w:t>Y</w:t>
            </w:r>
            <w:r>
              <w:rPr>
                <w:vertAlign w:val="subscript"/>
              </w:rPr>
              <w:t>Total</w:t>
            </w:r>
            <w:proofErr w:type="spellEnd"/>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Caption"/>
              <w:spacing w:after="0"/>
            </w:pPr>
            <w:bookmarkStart w:id="60" w:name="P_6"/>
            <w:r>
              <w:t xml:space="preserve">Proposal </w:t>
            </w:r>
            <w:fldSimple w:instr=" SEQ Proposal \* ARABIC ">
              <w:r>
                <w:t>6</w:t>
              </w:r>
            </w:fldSimple>
            <w:r>
              <w:t xml:space="preserve">: The maximum total number of slots for PDCCH monitoring in a slot group, </w:t>
            </w:r>
            <w:proofErr w:type="spellStart"/>
            <w:r>
              <w:t>Y</w:t>
            </w:r>
            <w:r>
              <w:rPr>
                <w:vertAlign w:val="subscript"/>
              </w:rPr>
              <w:t>Total</w:t>
            </w:r>
            <w:proofErr w:type="spellEnd"/>
            <w:r>
              <w:t>, is restricted per UE capability.</w:t>
            </w:r>
          </w:p>
          <w:p w14:paraId="31A09093"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xml:space="preserve">) ≥ </w:t>
            </w:r>
            <w:proofErr w:type="spellStart"/>
            <w:r>
              <w:rPr>
                <w:b/>
                <w:bCs/>
              </w:rPr>
              <w:t>Y</w:t>
            </w:r>
            <w:r>
              <w:rPr>
                <w:b/>
                <w:bCs/>
                <w:vertAlign w:val="subscript"/>
              </w:rPr>
              <w:t>Total</w:t>
            </w:r>
            <w:proofErr w:type="spellEnd"/>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ListParagraph"/>
              <w:numPr>
                <w:ilvl w:val="0"/>
                <w:numId w:val="74"/>
              </w:numPr>
              <w:snapToGrid/>
              <w:spacing w:line="240" w:lineRule="auto"/>
              <w:jc w:val="both"/>
              <w:rPr>
                <w:b/>
                <w:bCs/>
              </w:rPr>
            </w:pPr>
            <w:r>
              <w:rPr>
                <w:b/>
                <w:bCs/>
              </w:rPr>
              <w:t xml:space="preserve">If the total number of slots configured with at least one of Group (1) and Group (2) SS sets exceeds </w:t>
            </w:r>
            <w:proofErr w:type="spellStart"/>
            <w:r>
              <w:rPr>
                <w:b/>
                <w:bCs/>
              </w:rPr>
              <w:t>Y</w:t>
            </w:r>
            <w:r>
              <w:rPr>
                <w:b/>
                <w:bCs/>
                <w:vertAlign w:val="subscript"/>
              </w:rPr>
              <w:t>Total</w:t>
            </w:r>
            <w:proofErr w:type="spellEnd"/>
            <w:r>
              <w:rPr>
                <w:b/>
                <w:bCs/>
              </w:rPr>
              <w:t>, a rule for dropping some of the slots can be applied.</w:t>
            </w:r>
          </w:p>
          <w:p w14:paraId="13472331"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xml:space="preserve">, </w:t>
            </w:r>
            <w:proofErr w:type="spellStart"/>
            <w:r>
              <w:rPr>
                <w:b/>
                <w:bCs/>
              </w:rPr>
              <w:t>Y</w:t>
            </w:r>
            <w:r>
              <w:rPr>
                <w:b/>
                <w:bCs/>
                <w:vertAlign w:val="subscript"/>
              </w:rPr>
              <w:t>Total</w:t>
            </w:r>
            <w:proofErr w:type="spellEnd"/>
            <w:r>
              <w:rPr>
                <w:b/>
                <w:bCs/>
              </w:rPr>
              <w:t>) = (1 slot, 1 slot, 1 slot) as the mandatory capability.</w:t>
            </w:r>
          </w:p>
          <w:bookmarkEnd w:id="60"/>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A2759A">
            <w:pPr>
              <w:jc w:val="center"/>
            </w:pPr>
            <w:r>
              <w:rPr>
                <w:noProof/>
              </w:rPr>
              <w:object w:dxaOrig="5329" w:dyaOrig="1201" w14:anchorId="681A6A0A">
                <v:shape id="_x0000_i1035" type="#_x0000_t75" alt="" style="width:265.95pt;height:60.2pt;mso-width-percent:0;mso-height-percent:0;mso-width-percent:0;mso-height-percent:0" o:ole="">
                  <v:imagedata r:id="rId39" o:title=""/>
                </v:shape>
                <o:OLEObject Type="Embed" ProgID="Visio.Drawing.15" ShapeID="_x0000_i1035" DrawAspect="Content" ObjectID="_1698235635" r:id="rId40"/>
              </w:object>
            </w:r>
          </w:p>
          <w:p w14:paraId="38E3DB69" w14:textId="77777777" w:rsidR="00D85314" w:rsidRDefault="0005540E">
            <w:pPr>
              <w:jc w:val="center"/>
            </w:pPr>
            <w:r>
              <w:t>(a)</w:t>
            </w:r>
          </w:p>
          <w:p w14:paraId="18652FA0" w14:textId="77777777" w:rsidR="00D85314" w:rsidRDefault="00A2759A">
            <w:pPr>
              <w:jc w:val="center"/>
            </w:pPr>
            <w:r>
              <w:rPr>
                <w:noProof/>
              </w:rPr>
              <w:object w:dxaOrig="5329" w:dyaOrig="1201" w14:anchorId="7865F1D0">
                <v:shape id="_x0000_i1036" type="#_x0000_t75" alt="" style="width:265.95pt;height:60.2pt;mso-width-percent:0;mso-height-percent:0;mso-width-percent:0;mso-height-percent:0" o:ole="">
                  <v:imagedata r:id="rId41" o:title=""/>
                </v:shape>
                <o:OLEObject Type="Embed" ProgID="Visio.Drawing.15" ShapeID="_x0000_i1036" DrawAspect="Content" ObjectID="_1698235636" r:id="rId42"/>
              </w:object>
            </w:r>
          </w:p>
          <w:p w14:paraId="7CE0D6DA" w14:textId="77777777" w:rsidR="00D85314" w:rsidRDefault="0005540E">
            <w:pPr>
              <w:jc w:val="center"/>
            </w:pPr>
            <w:r>
              <w:t>(b)</w:t>
            </w:r>
          </w:p>
          <w:p w14:paraId="589F5F35" w14:textId="77777777" w:rsidR="00D85314" w:rsidRDefault="00A2759A">
            <w:pPr>
              <w:jc w:val="center"/>
            </w:pPr>
            <w:r>
              <w:rPr>
                <w:noProof/>
              </w:rPr>
              <w:object w:dxaOrig="5329" w:dyaOrig="1201" w14:anchorId="246370E5">
                <v:shape id="_x0000_i1037" type="#_x0000_t75" alt="" style="width:265.95pt;height:60.2pt;mso-width-percent:0;mso-height-percent:0;mso-width-percent:0;mso-height-percent:0" o:ole="">
                  <v:imagedata r:id="rId43" o:title=""/>
                </v:shape>
                <o:OLEObject Type="Embed" ProgID="Visio.Drawing.15" ShapeID="_x0000_i1037" DrawAspect="Content" ObjectID="_1698235637" r:id="rId44"/>
              </w:object>
            </w:r>
          </w:p>
          <w:p w14:paraId="75145163" w14:textId="77777777" w:rsidR="00D85314" w:rsidRDefault="0005540E">
            <w:pPr>
              <w:jc w:val="center"/>
            </w:pPr>
            <w:r>
              <w:t>(c)</w:t>
            </w:r>
          </w:p>
          <w:p w14:paraId="27833AB4" w14:textId="77777777" w:rsidR="00D85314" w:rsidRDefault="0005540E">
            <w:pPr>
              <w:pStyle w:val="Caption"/>
              <w:jc w:val="center"/>
            </w:pPr>
            <w:bookmarkStart w:id="61" w:name="_Ref86706230"/>
            <w:r>
              <w:t xml:space="preserve">Figure </w:t>
            </w:r>
            <w:fldSimple w:instr=" SEQ Figure \* ARABIC ">
              <w:r>
                <w:t>1</w:t>
              </w:r>
            </w:fldSimple>
            <w:bookmarkEnd w:id="61"/>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Heading2"/>
      </w:pPr>
      <w:r>
        <w:t>Topic A3: BD Budget/Dropping</w:t>
      </w:r>
    </w:p>
    <w:p w14:paraId="5E19B20E" w14:textId="77777777" w:rsidR="00D85314" w:rsidRDefault="0005540E">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62"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2"/>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63"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3"/>
          </w:p>
        </w:tc>
      </w:tr>
    </w:tbl>
    <w:p w14:paraId="475C715B" w14:textId="77777777" w:rsidR="00D85314" w:rsidRDefault="00D85314">
      <w:pPr>
        <w:rPr>
          <w:lang w:val="en-GB" w:eastAsia="zh-CN"/>
        </w:rPr>
      </w:pPr>
    </w:p>
    <w:p w14:paraId="40758F11"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A2759A">
              <w:rPr>
                <w:b/>
                <w:noProof/>
                <w:position w:val="-10"/>
              </w:rPr>
              <w:object w:dxaOrig="1571" w:dyaOrig="331" w14:anchorId="18987447">
                <v:shape id="_x0000_i1038" type="#_x0000_t75" alt="" style="width:79.5pt;height:16.65pt;mso-width-percent:0;mso-height-percent:0;mso-width-percent:0;mso-height-percent:0" o:ole="">
                  <v:imagedata r:id="rId46" o:title=""/>
                </v:shape>
                <o:OLEObject Type="Embed" ProgID="Equation.3" ShapeID="_x0000_i1038" DrawAspect="Content" ObjectID="_1698235638"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zh-CN"/>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 xml:space="preserve">The similar rules could be extended to multi-slot span. For </w:t>
            </w:r>
            <w:proofErr w:type="spellStart"/>
            <w:r>
              <w:rPr>
                <w:lang w:val="en-GB" w:eastAsia="zh-CN"/>
              </w:rPr>
              <w:t>PCell</w:t>
            </w:r>
            <w:proofErr w:type="spellEnd"/>
            <w:r>
              <w:rPr>
                <w:lang w:val="en-GB" w:eastAsia="zh-CN"/>
              </w:rPr>
              <w:t xml:space="preserve"> or </w:t>
            </w:r>
            <w:proofErr w:type="spellStart"/>
            <w:r>
              <w:rPr>
                <w:lang w:val="en-GB" w:eastAsia="zh-CN"/>
              </w:rPr>
              <w:t>PSCell</w:t>
            </w:r>
            <w:proofErr w:type="spellEnd"/>
            <w:r>
              <w:rPr>
                <w:lang w:val="en-GB" w:eastAsia="zh-CN"/>
              </w:rPr>
              <w:t>,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 xml:space="preserve">In Rel-15, there is no dropping method applied to the CSS set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w:t>
            </w:r>
            <w:proofErr w:type="spellStart"/>
            <w:r>
              <w:rPr>
                <w:b/>
                <w:bCs/>
                <w:i/>
                <w:lang w:val="en-GB" w:eastAsia="zh-CN"/>
              </w:rPr>
              <w:t>PCell</w:t>
            </w:r>
            <w:proofErr w:type="spellEnd"/>
            <w:r>
              <w:rPr>
                <w:b/>
                <w:bCs/>
                <w:i/>
                <w:lang w:val="en-GB" w:eastAsia="zh-CN"/>
              </w:rPr>
              <w:t>/</w:t>
            </w:r>
            <w:proofErr w:type="spellStart"/>
            <w:r>
              <w:rPr>
                <w:b/>
                <w:bCs/>
                <w:i/>
                <w:lang w:val="en-GB" w:eastAsia="zh-CN"/>
              </w:rPr>
              <w:t>PSCell</w:t>
            </w:r>
            <w:proofErr w:type="spellEnd"/>
            <w:r>
              <w:rPr>
                <w:b/>
                <w:bCs/>
                <w:i/>
                <w:lang w:val="en-GB" w:eastAsia="zh-CN"/>
              </w:rPr>
              <w:t xml:space="preserve">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BodyText"/>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 xml:space="preserve">In NR Rel-15 specs, the network ensures the number of monitored PDCCH candidates and the number of non-overlapped CCEs for configured CSS sets per slot do not exceed the UE capabilities per slot. PDCCH monitoring overbooking is not supported for an </w:t>
            </w:r>
            <w:proofErr w:type="spellStart"/>
            <w:r>
              <w:rPr>
                <w:lang w:val="en-GB" w:eastAsia="ja-JP"/>
              </w:rPr>
              <w:t>SCell</w:t>
            </w:r>
            <w:proofErr w:type="spellEnd"/>
            <w:r>
              <w:rPr>
                <w:lang w:val="en-GB" w:eastAsia="ja-JP"/>
              </w:rPr>
              <w:t>:</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16"/>
            <w:r>
              <w:rPr>
                <w:rFonts w:cs="Arial"/>
                <w:szCs w:val="20"/>
                <w:lang w:eastAsia="zh-CN"/>
              </w:rPr>
              <w:t>For multi-slot PDCCH monitoring with 480/960 kHz SCS, the network ensures</w:t>
            </w:r>
            <w:r>
              <w:rPr>
                <w:rFonts w:eastAsiaTheme="minorEastAsia"/>
              </w:rPr>
              <w:t>:</w:t>
            </w:r>
            <w:bookmarkEnd w:id="64"/>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5" w:name="_Toc87014517"/>
            <w:r>
              <w:rPr>
                <w:lang w:val="en-GB" w:eastAsia="ja-JP"/>
              </w:rPr>
              <w:t xml:space="preserve">the number of monitored PDCCH candidates and the number of non-overlapped CCEs for configured CSS sets within a slot group for a </w:t>
            </w:r>
            <w:proofErr w:type="spellStart"/>
            <w:r>
              <w:rPr>
                <w:lang w:val="en-GB" w:eastAsia="ja-JP"/>
              </w:rPr>
              <w:t>PCell</w:t>
            </w:r>
            <w:proofErr w:type="spellEnd"/>
            <w:r>
              <w:rPr>
                <w:lang w:val="en-GB" w:eastAsia="ja-JP"/>
              </w:rPr>
              <w:t>/</w:t>
            </w:r>
            <w:proofErr w:type="spellStart"/>
            <w:r>
              <w:rPr>
                <w:lang w:val="en-GB" w:eastAsia="ja-JP"/>
              </w:rPr>
              <w:t>PSCell</w:t>
            </w:r>
            <w:proofErr w:type="spellEnd"/>
            <w:r>
              <w:rPr>
                <w:lang w:val="en-GB" w:eastAsia="ja-JP"/>
              </w:rPr>
              <w:t xml:space="preserve"> do not exceed the UE capabilities per slot group</w:t>
            </w:r>
            <w:r>
              <w:rPr>
                <w:rFonts w:eastAsiaTheme="minorEastAsia"/>
              </w:rPr>
              <w:t>; and</w:t>
            </w:r>
            <w:bookmarkEnd w:id="65"/>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6" w:name="_Toc87014518"/>
            <w:r>
              <w:rPr>
                <w:lang w:val="en-GB" w:eastAsia="ja-JP"/>
              </w:rPr>
              <w:t xml:space="preserve">PDCCH monitoring overbooking is not supported for an </w:t>
            </w:r>
            <w:proofErr w:type="spellStart"/>
            <w:r>
              <w:rPr>
                <w:lang w:val="en-GB" w:eastAsia="ja-JP"/>
              </w:rPr>
              <w:t>SCell</w:t>
            </w:r>
            <w:proofErr w:type="spellEnd"/>
            <w:r>
              <w:rPr>
                <w:lang w:val="en-GB" w:eastAsia="ja-JP"/>
              </w:rPr>
              <w:t>.</w:t>
            </w:r>
            <w:bookmarkEnd w:id="66"/>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7" w:name="_Toc87014519"/>
            <w:r>
              <w:rPr>
                <w:rFonts w:cs="Arial"/>
                <w:szCs w:val="20"/>
                <w:lang w:eastAsia="zh-CN"/>
              </w:rPr>
              <w:t xml:space="preserve">For multi-slot PDCCH monitoring with 480/960 kHz SCS on a </w:t>
            </w:r>
            <w:proofErr w:type="spellStart"/>
            <w:r>
              <w:rPr>
                <w:rFonts w:cs="Arial"/>
                <w:szCs w:val="20"/>
                <w:lang w:eastAsia="zh-CN"/>
              </w:rPr>
              <w:t>PCell</w:t>
            </w:r>
            <w:proofErr w:type="spellEnd"/>
            <w:r>
              <w:rPr>
                <w:rFonts w:cs="Arial"/>
                <w:szCs w:val="20"/>
                <w:lang w:eastAsia="zh-CN"/>
              </w:rPr>
              <w:t>/</w:t>
            </w:r>
            <w:proofErr w:type="spellStart"/>
            <w:r>
              <w:rPr>
                <w:rFonts w:cs="Arial"/>
                <w:szCs w:val="20"/>
                <w:lang w:eastAsia="zh-CN"/>
              </w:rPr>
              <w:t>PScell</w:t>
            </w:r>
            <w:proofErr w:type="spellEnd"/>
            <w:r>
              <w:rPr>
                <w:rFonts w:cs="Arial"/>
                <w:szCs w:val="20"/>
                <w:lang w:eastAsia="zh-CN"/>
              </w:rPr>
              <w:t xml:space="preserve">, the </w:t>
            </w:r>
            <w:r>
              <w:rPr>
                <w:lang w:val="en-GB" w:eastAsia="ja-JP"/>
              </w:rPr>
              <w:t>UE first allocates the monitoring occasions of all configured CSS sets in a slot group.</w:t>
            </w:r>
            <w:bookmarkEnd w:id="67"/>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8"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w:t>
            </w:r>
            <w:proofErr w:type="spellStart"/>
            <w:r>
              <w:rPr>
                <w:rFonts w:eastAsiaTheme="minorEastAsia"/>
                <w:lang w:val="en-GB" w:eastAsia="ja-JP"/>
              </w:rPr>
              <w:t>ing</w:t>
            </w:r>
            <w:proofErr w:type="spellEnd"/>
            <w:r>
              <w:rPr>
                <w:rFonts w:eastAsiaTheme="minorEastAsia"/>
                <w:lang w:val="en-GB" w:eastAsia="ja-JP"/>
              </w:rPr>
              <w:t xml:space="preserve">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68"/>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69"/>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0"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0"/>
          </w:p>
          <w:p w14:paraId="43EFAA69" w14:textId="77777777" w:rsidR="00D85314" w:rsidRDefault="0005540E">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BodyText"/>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1" w:name="_Toc87014528"/>
            <w:bookmarkStart w:id="72" w:name="_Ref79163691"/>
            <w:r>
              <w:rPr>
                <w:rFonts w:eastAsiaTheme="minorEastAsia"/>
              </w:rPr>
              <w:t>RAN1 agrees to the following m</w:t>
            </w:r>
            <w:r>
              <w:t>ulti-slot PDCCH processing capability values for 480/960 kHz SCS to progress the Rel-17 specification effort:</w:t>
            </w:r>
            <w:bookmarkEnd w:id="71"/>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3"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3"/>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4"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72"/>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4"/>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ListParagraph"/>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2BD8CC05" w14:textId="77777777" w:rsidR="00D85314" w:rsidRDefault="0005540E">
            <w:pPr>
              <w:pStyle w:val="B1"/>
              <w:numPr>
                <w:ilvl w:val="1"/>
                <w:numId w:val="66"/>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ListParagraph"/>
              <w:spacing w:after="160"/>
              <w:ind w:left="0"/>
              <w:jc w:val="both"/>
              <w:rPr>
                <w:b/>
                <w:bCs/>
                <w:i/>
                <w:iCs/>
              </w:rPr>
            </w:pPr>
          </w:p>
          <w:p w14:paraId="6B736764"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ListParagraph"/>
              <w:spacing w:after="160"/>
              <w:ind w:left="0"/>
              <w:jc w:val="both"/>
              <w:rPr>
                <w:b/>
                <w:bCs/>
                <w:i/>
                <w:iCs/>
                <w:lang w:eastAsia="zh-CN"/>
              </w:rPr>
            </w:pPr>
          </w:p>
          <w:p w14:paraId="0418ACA4"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ListParagraph"/>
              <w:spacing w:after="160"/>
              <w:ind w:left="0"/>
              <w:rPr>
                <w:lang w:eastAsia="zh-CN"/>
              </w:rPr>
            </w:pPr>
          </w:p>
          <w:p w14:paraId="43A6D470"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A2759A">
            <w:pPr>
              <w:pStyle w:val="ListParagraph"/>
              <w:spacing w:after="160"/>
              <w:ind w:left="0"/>
              <w:jc w:val="center"/>
            </w:pPr>
            <w:r>
              <w:rPr>
                <w:noProof/>
              </w:rPr>
              <w:object w:dxaOrig="10396" w:dyaOrig="3927" w14:anchorId="56715BE1">
                <v:shape id="_x0000_i1039" type="#_x0000_t75" alt="" style="width:519.05pt;height:197.2pt;mso-width-percent:0;mso-height-percent:0;mso-width-percent:0;mso-height-percent:0" o:ole="">
                  <v:imagedata r:id="rId12" o:title=""/>
                </v:shape>
                <o:OLEObject Type="Embed" ProgID="Visio.Drawing.15" ShapeID="_x0000_i1039" DrawAspect="Content" ObjectID="_1698235639" r:id="rId51"/>
              </w:object>
            </w:r>
          </w:p>
          <w:p w14:paraId="4F013FC2"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75" w:name="_Ref78227753"/>
            <w:r>
              <w:rPr>
                <w:b/>
                <w:bCs/>
              </w:rPr>
              <w:t xml:space="preserve">Table </w:t>
            </w:r>
            <w:bookmarkEnd w:id="75"/>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A2759A">
              <w:rPr>
                <w:rFonts w:hint="eastAsia"/>
                <w:b/>
                <w:bCs/>
                <w:noProof/>
                <w:position w:val="-10"/>
                <w:lang w:eastAsia="zh-CN"/>
              </w:rPr>
              <w:object w:dxaOrig="901" w:dyaOrig="331" w14:anchorId="52BFD4AE">
                <v:shape id="_x0000_i1040" type="#_x0000_t75" alt="" style="width:45.15pt;height:16.65pt;mso-width-percent:0;mso-height-percent:0;mso-width-percent:0;mso-height-percent:0" o:ole="">
                  <v:imagedata r:id="rId52" o:title=""/>
                </v:shape>
                <o:OLEObject Type="Embed" ProgID="Equation.3" ShapeID="_x0000_i1040" DrawAspect="Content" ObjectID="_1698235640"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76" w:name="_Ref78227760"/>
            <w:r>
              <w:rPr>
                <w:b/>
                <w:bCs/>
              </w:rPr>
              <w:t xml:space="preserve">Table </w:t>
            </w:r>
            <w:bookmarkEnd w:id="76"/>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A2759A">
              <w:rPr>
                <w:rFonts w:hint="eastAsia"/>
                <w:b/>
                <w:bCs/>
                <w:noProof/>
                <w:position w:val="-10"/>
                <w:lang w:eastAsia="zh-CN"/>
              </w:rPr>
              <w:object w:dxaOrig="901" w:dyaOrig="331" w14:anchorId="28023056">
                <v:shape id="_x0000_i1041" type="#_x0000_t75" alt="" style="width:45.15pt;height:16.65pt;mso-width-percent:0;mso-height-percent:0;mso-width-percent:0;mso-height-percent:0" o:ole="">
                  <v:imagedata r:id="rId52" o:title=""/>
                </v:shape>
                <o:OLEObject Type="Embed" ProgID="Equation.3" ShapeID="_x0000_i1041" DrawAspect="Content" ObjectID="_1698235641"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BodyText"/>
              <w:rPr>
                <w:b/>
                <w:bCs/>
              </w:rPr>
            </w:pPr>
            <w:r>
              <w:rPr>
                <w:b/>
                <w:bCs/>
              </w:rPr>
              <w:t xml:space="preserve">Proposal 3: Dropping rules for overbooking need to be extended to </w:t>
            </w:r>
            <w:proofErr w:type="spellStart"/>
            <w:r>
              <w:rPr>
                <w:b/>
                <w:bCs/>
              </w:rPr>
              <w:t>across</w:t>
            </w:r>
            <w:proofErr w:type="spellEnd"/>
            <w:r>
              <w:rPr>
                <w:b/>
                <w:bCs/>
              </w:rPr>
              <w:t xml:space="preserve">-slots or across-spans for multi-slot monitoring capability. </w:t>
            </w:r>
          </w:p>
          <w:p w14:paraId="5285A912" w14:textId="77777777" w:rsidR="00D85314" w:rsidRDefault="0005540E">
            <w:pPr>
              <w:pStyle w:val="BodyText"/>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BodyText"/>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BodyText"/>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BodyText"/>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BodyText"/>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A2759A">
            <w:pPr>
              <w:jc w:val="center"/>
            </w:pPr>
            <w:r>
              <w:rPr>
                <w:noProof/>
              </w:rPr>
              <w:object w:dxaOrig="9664" w:dyaOrig="2218" w14:anchorId="3F235F78">
                <v:shape id="_x0000_i1042" type="#_x0000_t75" alt="" style="width:483.6pt;height:110.7pt;mso-width-percent:0;mso-height-percent:0;mso-width-percent:0;mso-height-percent:0" o:ole="">
                  <v:imagedata r:id="rId55" o:title=""/>
                </v:shape>
                <o:OLEObject Type="Embed" ProgID="Visio.Drawing.15" ShapeID="_x0000_i1042" DrawAspect="Content" ObjectID="_1698235642"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ListParagraph"/>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ListParagraph"/>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7"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77"/>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 xml:space="preserve">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and UE expects no overbooking for CSS and CSS/USS in </w:t>
            </w:r>
            <w:proofErr w:type="spellStart"/>
            <w:r>
              <w:rPr>
                <w:b/>
                <w:bCs/>
                <w:szCs w:val="18"/>
              </w:rPr>
              <w:t>SCell</w:t>
            </w:r>
            <w:proofErr w:type="spellEnd"/>
            <w:r>
              <w:rPr>
                <w:b/>
                <w:bCs/>
                <w:szCs w:val="18"/>
              </w:rPr>
              <w:t>.</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Caption"/>
            </w:pPr>
            <w:bookmarkStart w:id="78" w:name="_Toc83573326"/>
            <w:bookmarkStart w:id="79" w:name="_Toc83587356"/>
            <w:bookmarkStart w:id="80"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78"/>
            <w:bookmarkEnd w:id="79"/>
            <w:bookmarkEnd w:id="80"/>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 xml:space="preserve">Assume a value of </w:t>
            </w:r>
            <w:proofErr w:type="spellStart"/>
            <w:r>
              <w:t>Y</w:t>
            </w:r>
            <w:r>
              <w:rPr>
                <w:vertAlign w:val="subscript"/>
              </w:rPr>
              <w:t>Total</w:t>
            </w:r>
            <w:proofErr w:type="spellEnd"/>
            <w:r>
              <w:t>, where (Y</w:t>
            </w:r>
            <w:r>
              <w:rPr>
                <w:vertAlign w:val="subscript"/>
              </w:rPr>
              <w:t>Group1</w:t>
            </w:r>
            <w:r>
              <w:t>+Y</w:t>
            </w:r>
            <w:r>
              <w:rPr>
                <w:vertAlign w:val="subscript"/>
              </w:rPr>
              <w:t>Group2</w:t>
            </w:r>
            <w:r>
              <w:t xml:space="preserve">) ≥ </w:t>
            </w:r>
            <w:proofErr w:type="spellStart"/>
            <w:r>
              <w:t>Y</w:t>
            </w:r>
            <w:r>
              <w:rPr>
                <w:vertAlign w:val="subscript"/>
              </w:rPr>
              <w:t>Total</w:t>
            </w:r>
            <w:proofErr w:type="spellEnd"/>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w:t>
            </w:r>
            <w:proofErr w:type="spellStart"/>
            <w:r>
              <w:t>Y</w:t>
            </w:r>
            <w:r>
              <w:rPr>
                <w:vertAlign w:val="subscript"/>
              </w:rPr>
              <w:t>Total</w:t>
            </w:r>
            <w:proofErr w:type="spellEnd"/>
            <w:r>
              <w:t xml:space="preserve">, one of the Groups is dropped in its entirety. After dropping is applied, the number of remaining slots for PDCCH monitoring within a slot group is guaranteed to be less than or equal to </w:t>
            </w:r>
            <w:proofErr w:type="spellStart"/>
            <w:r>
              <w:t>Y</w:t>
            </w:r>
            <w:r>
              <w:rPr>
                <w:vertAlign w:val="subscript"/>
              </w:rPr>
              <w:t>Total</w:t>
            </w:r>
            <w:proofErr w:type="spellEnd"/>
            <w:r>
              <w:t>. Based on the principle of CSS prioritization in Rel-15, the conditions of dropping can be as follows:</w:t>
            </w:r>
          </w:p>
          <w:p w14:paraId="159F732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xml:space="preserve">, an example of the </w:t>
            </w:r>
            <w:proofErr w:type="gramStart"/>
            <w:r>
              <w:t>aforementioned rule</w:t>
            </w:r>
            <w:proofErr w:type="gramEnd"/>
            <w:r>
              <w:t xml:space="preserve"> is illustrated for (Y</w:t>
            </w:r>
            <w:r>
              <w:rPr>
                <w:vertAlign w:val="subscript"/>
              </w:rPr>
              <w:t>Group1</w:t>
            </w:r>
            <w:r>
              <w:t>, Y</w:t>
            </w:r>
            <w:r>
              <w:rPr>
                <w:vertAlign w:val="subscript"/>
              </w:rPr>
              <w:t>Group2</w:t>
            </w:r>
            <w:r>
              <w:t xml:space="preserve">, </w:t>
            </w:r>
            <w:proofErr w:type="spellStart"/>
            <w:r>
              <w:t>Y</w:t>
            </w:r>
            <w:r>
              <w:rPr>
                <w:vertAlign w:val="subscript"/>
              </w:rPr>
              <w:t>Total</w:t>
            </w:r>
            <w:proofErr w:type="spellEnd"/>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w:t>
            </w:r>
            <w:proofErr w:type="spellStart"/>
            <w:r>
              <w:t>Y</w:t>
            </w:r>
            <w:r>
              <w:rPr>
                <w:vertAlign w:val="subscript"/>
              </w:rPr>
              <w:t>Total</w:t>
            </w:r>
            <w:proofErr w:type="spellEnd"/>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w:t>
            </w:r>
            <w:proofErr w:type="spellStart"/>
            <w:r>
              <w:t>TypeD</w:t>
            </w:r>
            <w:proofErr w:type="spellEnd"/>
            <w:r>
              <w:t xml:space="preserve">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w:t>
            </w:r>
            <w:proofErr w:type="spellStart"/>
            <w:r>
              <w:t>Y</w:t>
            </w:r>
            <w:r>
              <w:rPr>
                <w:vertAlign w:val="subscript"/>
              </w:rPr>
              <w:t>Total</w:t>
            </w:r>
            <w:proofErr w:type="spellEnd"/>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Caption"/>
              <w:spacing w:after="0"/>
            </w:pPr>
            <w:r>
              <w:t xml:space="preserve">Proposal </w:t>
            </w:r>
            <w:fldSimple w:instr=" SEQ Proposal \* ARABIC ">
              <w:r>
                <w:t>6</w:t>
              </w:r>
            </w:fldSimple>
            <w:r>
              <w:t xml:space="preserve">: The maximum total number of slots for PDCCH monitoring in a slot group, </w:t>
            </w:r>
            <w:proofErr w:type="spellStart"/>
            <w:r>
              <w:t>Y</w:t>
            </w:r>
            <w:r>
              <w:rPr>
                <w:vertAlign w:val="subscript"/>
              </w:rPr>
              <w:t>Total</w:t>
            </w:r>
            <w:proofErr w:type="spellEnd"/>
            <w:r>
              <w:t>, is restricted per UE capability.</w:t>
            </w:r>
          </w:p>
          <w:p w14:paraId="04AB6CAF"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xml:space="preserve">) ≥ </w:t>
            </w:r>
            <w:proofErr w:type="spellStart"/>
            <w:r>
              <w:rPr>
                <w:b/>
                <w:bCs/>
              </w:rPr>
              <w:t>Y</w:t>
            </w:r>
            <w:r>
              <w:rPr>
                <w:b/>
                <w:bCs/>
                <w:vertAlign w:val="subscript"/>
              </w:rPr>
              <w:t>Total</w:t>
            </w:r>
            <w:proofErr w:type="spellEnd"/>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ListParagraph"/>
              <w:numPr>
                <w:ilvl w:val="0"/>
                <w:numId w:val="74"/>
              </w:numPr>
              <w:snapToGrid/>
              <w:spacing w:line="240" w:lineRule="auto"/>
              <w:jc w:val="both"/>
              <w:rPr>
                <w:b/>
                <w:bCs/>
              </w:rPr>
            </w:pPr>
            <w:r>
              <w:rPr>
                <w:b/>
                <w:bCs/>
              </w:rPr>
              <w:t xml:space="preserve">If the total number of slots configured with at least one of Group (1) and Group (2) SS sets exceeds </w:t>
            </w:r>
            <w:proofErr w:type="spellStart"/>
            <w:r>
              <w:rPr>
                <w:b/>
                <w:bCs/>
              </w:rPr>
              <w:t>Y</w:t>
            </w:r>
            <w:r>
              <w:rPr>
                <w:b/>
                <w:bCs/>
                <w:vertAlign w:val="subscript"/>
              </w:rPr>
              <w:t>Total</w:t>
            </w:r>
            <w:proofErr w:type="spellEnd"/>
            <w:r>
              <w:rPr>
                <w:b/>
                <w:bCs/>
              </w:rPr>
              <w:t>, a rule for dropping some of the slots can be applied.</w:t>
            </w:r>
          </w:p>
          <w:p w14:paraId="0F5B0AE0"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xml:space="preserve">, </w:t>
            </w:r>
            <w:proofErr w:type="spellStart"/>
            <w:r>
              <w:rPr>
                <w:b/>
                <w:bCs/>
              </w:rPr>
              <w:t>Y</w:t>
            </w:r>
            <w:r>
              <w:rPr>
                <w:b/>
                <w:bCs/>
                <w:vertAlign w:val="subscript"/>
              </w:rPr>
              <w:t>Total</w:t>
            </w:r>
            <w:proofErr w:type="spellEnd"/>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A2759A">
            <w:pPr>
              <w:jc w:val="center"/>
            </w:pPr>
            <w:r>
              <w:rPr>
                <w:noProof/>
              </w:rPr>
              <w:object w:dxaOrig="5329" w:dyaOrig="1201" w14:anchorId="1BFBBB6F">
                <v:shape id="_x0000_i1043" type="#_x0000_t75" alt="" style="width:265.95pt;height:60.2pt;mso-width-percent:0;mso-height-percent:0;mso-width-percent:0;mso-height-percent:0" o:ole="">
                  <v:imagedata r:id="rId39" o:title=""/>
                </v:shape>
                <o:OLEObject Type="Embed" ProgID="Visio.Drawing.15" ShapeID="_x0000_i1043" DrawAspect="Content" ObjectID="_1698235643" r:id="rId57"/>
              </w:object>
            </w:r>
          </w:p>
          <w:p w14:paraId="19142FF6" w14:textId="77777777" w:rsidR="00D85314" w:rsidRDefault="0005540E">
            <w:pPr>
              <w:jc w:val="center"/>
            </w:pPr>
            <w:r>
              <w:t>(a)</w:t>
            </w:r>
          </w:p>
          <w:p w14:paraId="3680BEF8" w14:textId="77777777" w:rsidR="00D85314" w:rsidRDefault="00A2759A">
            <w:pPr>
              <w:jc w:val="center"/>
            </w:pPr>
            <w:r>
              <w:rPr>
                <w:noProof/>
              </w:rPr>
              <w:object w:dxaOrig="5329" w:dyaOrig="1201" w14:anchorId="28239C5C">
                <v:shape id="_x0000_i1044" type="#_x0000_t75" alt="" style="width:265.95pt;height:60.2pt;mso-width-percent:0;mso-height-percent:0;mso-width-percent:0;mso-height-percent:0" o:ole="">
                  <v:imagedata r:id="rId41" o:title=""/>
                </v:shape>
                <o:OLEObject Type="Embed" ProgID="Visio.Drawing.15" ShapeID="_x0000_i1044" DrawAspect="Content" ObjectID="_1698235644" r:id="rId58"/>
              </w:object>
            </w:r>
          </w:p>
          <w:p w14:paraId="042AF854" w14:textId="77777777" w:rsidR="00D85314" w:rsidRDefault="0005540E">
            <w:pPr>
              <w:jc w:val="center"/>
            </w:pPr>
            <w:r>
              <w:t>(b)</w:t>
            </w:r>
          </w:p>
          <w:p w14:paraId="7F8565E2" w14:textId="77777777" w:rsidR="00D85314" w:rsidRDefault="00A2759A">
            <w:pPr>
              <w:jc w:val="center"/>
            </w:pPr>
            <w:r>
              <w:rPr>
                <w:noProof/>
              </w:rPr>
              <w:object w:dxaOrig="5329" w:dyaOrig="1201" w14:anchorId="01AF2F06">
                <v:shape id="_x0000_i1045" type="#_x0000_t75" alt="" style="width:265.95pt;height:60.2pt;mso-width-percent:0;mso-height-percent:0;mso-width-percent:0;mso-height-percent:0" o:ole="">
                  <v:imagedata r:id="rId43" o:title=""/>
                </v:shape>
                <o:OLEObject Type="Embed" ProgID="Visio.Drawing.15" ShapeID="_x0000_i1045" DrawAspect="Content" ObjectID="_1698235645" r:id="rId59"/>
              </w:object>
            </w:r>
          </w:p>
          <w:p w14:paraId="3BA29839" w14:textId="77777777" w:rsidR="00D85314" w:rsidRDefault="0005540E">
            <w:pPr>
              <w:jc w:val="center"/>
            </w:pPr>
            <w:r>
              <w:t>(c)</w:t>
            </w:r>
          </w:p>
          <w:p w14:paraId="67B685C4" w14:textId="77777777" w:rsidR="00D85314" w:rsidRDefault="0005540E">
            <w:pPr>
              <w:pStyle w:val="Caption"/>
              <w:jc w:val="center"/>
            </w:pPr>
            <w:r>
              <w:t xml:space="preserve">Figure </w:t>
            </w:r>
            <w:fldSimple w:instr=" SEQ Figure \* ARABIC ">
              <w:r>
                <w:t>1</w:t>
              </w:r>
            </w:fldSimple>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Heading2"/>
      </w:pPr>
      <w:r>
        <w:lastRenderedPageBreak/>
        <w:t>Topic B: Multi-Beam Aspects</w:t>
      </w:r>
    </w:p>
    <w:p w14:paraId="761A3F0E" w14:textId="77777777" w:rsidR="00D85314" w:rsidRDefault="0005540E">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Heading2"/>
      </w:pPr>
      <w:r>
        <w:lastRenderedPageBreak/>
        <w:t>Topic C: Multi-Cell Operation, Cross-carrier scheduling</w:t>
      </w:r>
    </w:p>
    <w:p w14:paraId="6ACDBF95"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ListParagraph"/>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ListParagraph"/>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81" w:name="_Ref61441327"/>
            <w:bookmarkStart w:id="82"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1"/>
            <w:r>
              <w:rPr>
                <w:b/>
              </w:rPr>
              <w:t>following alternatives could be considered:</w:t>
            </w:r>
            <w:bookmarkEnd w:id="82"/>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 xml:space="preserve">We </w:t>
            </w:r>
            <w:proofErr w:type="spellStart"/>
            <w:r>
              <w:rPr>
                <w:rFonts w:eastAsia="SimSun" w:hint="eastAsia"/>
                <w:lang w:eastAsia="zh-CN"/>
              </w:rPr>
              <w:t>can not</w:t>
            </w:r>
            <w:proofErr w:type="spellEnd"/>
            <w:r>
              <w:rPr>
                <w:rFonts w:eastAsia="SimSun" w:hint="eastAsia"/>
                <w:lang w:eastAsia="zh-CN"/>
              </w:rPr>
              <w:t xml:space="preserve">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w:t>
            </w:r>
            <w:proofErr w:type="spellStart"/>
            <w:r>
              <w:t>PCells</w:t>
            </w:r>
            <w:proofErr w:type="spellEnd"/>
            <w:r>
              <w:t xml:space="preserve">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ListParagraph"/>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6E4360CE"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29E5ADF5"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6B4F51DD"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is the 57-71 GHz band for unlicensed operation and the [66-71] GHz for licensed operation. </w:t>
            </w:r>
          </w:p>
          <w:p w14:paraId="5D047E86"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w:t>
            </w:r>
            <w:proofErr w:type="spellStart"/>
            <w:r>
              <w:rPr>
                <w:lang w:val="en-GB" w:eastAsia="ja-JP"/>
              </w:rPr>
              <w:t>μ</w:t>
            </w:r>
            <w:r>
              <w:rPr>
                <w:vertAlign w:val="subscript"/>
                <w:lang w:val="en-GB" w:eastAsia="ja-JP"/>
              </w:rPr>
              <w:t>PDCCH</w:t>
            </w:r>
            <w:proofErr w:type="spellEnd"/>
            <w:r>
              <w:rPr>
                <w:lang w:val="en-GB" w:eastAsia="ja-JP"/>
              </w:rPr>
              <w:t xml:space="preserve"> − </w:t>
            </w:r>
            <w:proofErr w:type="spellStart"/>
            <w:r>
              <w:rPr>
                <w:lang w:val="en-GB" w:eastAsia="ja-JP"/>
              </w:rPr>
              <w:t>μ</w:t>
            </w:r>
            <w:r>
              <w:rPr>
                <w:vertAlign w:val="subscript"/>
                <w:lang w:val="en-GB" w:eastAsia="ja-JP"/>
              </w:rPr>
              <w:t>PDSCH</w:t>
            </w:r>
            <w:proofErr w:type="spellEnd"/>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32"/>
            <w:r>
              <w:rPr>
                <w:rFonts w:eastAsiaTheme="minorEastAsia"/>
              </w:rPr>
              <w:t xml:space="preserve">From cross-carrier scheduling of a serving cell from another cell of different numerologies is supported at least for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w:t>
            </w:r>
            <w:r>
              <w:rPr>
                <w:rFonts w:hint="eastAsia"/>
                <w:lang w:val="en-GB"/>
              </w:rPr>
              <w:t>≤</w:t>
            </w:r>
            <w:r>
              <w:rPr>
                <w:lang w:val="en-GB"/>
              </w:rPr>
              <w:t xml:space="preserve"> 5.</w:t>
            </w:r>
            <w:bookmarkEnd w:id="83"/>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A2759A">
              <w:rPr>
                <w:noProof/>
                <w:position w:val="-14"/>
              </w:rPr>
              <w:object w:dxaOrig="1517" w:dyaOrig="300" w14:anchorId="3247CF91">
                <v:shape id="_x0000_i1046" type="#_x0000_t75" alt="" style="width:76.3pt;height:14.5pt;mso-width-percent:0;mso-height-percent:0;mso-width-percent:0;mso-height-percent:0" o:ole="">
                  <v:imagedata r:id="rId60" o:title=""/>
                </v:shape>
                <o:OLEObject Type="Embed" ProgID="Equation.DSMT4" ShapeID="_x0000_i1046" DrawAspect="Content" ObjectID="_1698235646" r:id="rId61"/>
              </w:object>
            </w:r>
            <w:r>
              <w:t>.</w:t>
            </w:r>
          </w:p>
          <w:p w14:paraId="34307544" w14:textId="77777777" w:rsidR="00D85314" w:rsidRDefault="0005540E">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A2759A">
              <w:rPr>
                <w:noProof/>
                <w:position w:val="-14"/>
              </w:rPr>
              <w:object w:dxaOrig="1517" w:dyaOrig="300" w14:anchorId="0A3BD0BC">
                <v:shape id="_x0000_i1047" type="#_x0000_t75" alt="" style="width:76.3pt;height:14.5pt;mso-width-percent:0;mso-height-percent:0;mso-width-percent:0;mso-height-percent:0" o:ole="">
                  <v:imagedata r:id="rId60" o:title=""/>
                </v:shape>
                <o:OLEObject Type="Embed" ProgID="Equation.DSMT4" ShapeID="_x0000_i1047" DrawAspect="Content" ObjectID="_1698235647" r:id="rId62"/>
              </w:object>
            </w:r>
            <w:r>
              <w:rPr>
                <w:b/>
                <w:i/>
                <w:lang w:eastAsia="zh-CN"/>
              </w:rPr>
              <w:t>.</w:t>
            </w:r>
          </w:p>
          <w:p w14:paraId="420F816D" w14:textId="77777777" w:rsidR="00D85314" w:rsidRDefault="00D85314">
            <w:pPr>
              <w:pStyle w:val="BodyText"/>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ListParagraph"/>
              <w:numPr>
                <w:ilvl w:val="0"/>
                <w:numId w:val="82"/>
              </w:numPr>
              <w:tabs>
                <w:tab w:val="left" w:pos="360"/>
              </w:tabs>
              <w:snapToGrid/>
              <w:spacing w:line="240" w:lineRule="auto"/>
              <w:jc w:val="both"/>
            </w:pPr>
            <w:r>
              <w:rPr>
                <w:i/>
                <w:iCs/>
              </w:rPr>
              <w:t xml:space="preserve">RAN1 should modify the parameter </w:t>
            </w:r>
            <w:proofErr w:type="spellStart"/>
            <w:r>
              <w:rPr>
                <w:i/>
                <w:iCs/>
                <w:lang w:val="en-AU"/>
              </w:rPr>
              <w:t>N</w:t>
            </w:r>
            <w:r>
              <w:rPr>
                <w:i/>
                <w:iCs/>
                <w:vertAlign w:val="subscript"/>
                <w:lang w:val="en-AU"/>
              </w:rPr>
              <w:t>pdsch</w:t>
            </w:r>
            <w:proofErr w:type="spellEnd"/>
            <w:r>
              <w:rPr>
                <w:i/>
                <w:iCs/>
              </w:rPr>
              <w:t xml:space="preserve">  to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ListParagraph"/>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ListParagraph"/>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w:t>
            </w:r>
            <w:proofErr w:type="spellStart"/>
            <w:r>
              <w:rPr>
                <w:rFonts w:eastAsia="Batang"/>
                <w:lang w:eastAsia="ko-KR"/>
              </w:rPr>
              <w:t>PCell</w:t>
            </w:r>
            <w:proofErr w:type="spellEnd"/>
            <w:r>
              <w:rPr>
                <w:rFonts w:eastAsia="Batang"/>
                <w:lang w:eastAsia="ko-KR"/>
              </w:rPr>
              <w:t xml:space="preserve">. Considering multi-slot monitoring with multiple serving cells, aligning the monitoring occasions for </w:t>
            </w:r>
            <w:proofErr w:type="spellStart"/>
            <w:r>
              <w:rPr>
                <w:rFonts w:eastAsia="Batang"/>
                <w:lang w:eastAsia="ko-KR"/>
              </w:rPr>
              <w:t>PCell</w:t>
            </w:r>
            <w:proofErr w:type="spellEnd"/>
            <w:r>
              <w:rPr>
                <w:rFonts w:eastAsia="Batang"/>
                <w:lang w:eastAsia="ko-KR"/>
              </w:rPr>
              <w:t xml:space="preserve"> and </w:t>
            </w:r>
            <w:proofErr w:type="spellStart"/>
            <w:r>
              <w:rPr>
                <w:rFonts w:eastAsia="Batang"/>
                <w:lang w:eastAsia="ko-KR"/>
              </w:rPr>
              <w:t>SCell</w:t>
            </w:r>
            <w:proofErr w:type="spellEnd"/>
            <w:r>
              <w:rPr>
                <w:rFonts w:eastAsia="Batang"/>
                <w:lang w:eastAsia="ko-KR"/>
              </w:rPr>
              <w:t xml:space="preserve">(s) may offer the sufficient sleep time to the UE. In other words, the change of the location of Y slots in </w:t>
            </w:r>
            <w:proofErr w:type="spellStart"/>
            <w:r>
              <w:rPr>
                <w:rFonts w:eastAsia="Batang"/>
                <w:lang w:eastAsia="ko-KR"/>
              </w:rPr>
              <w:t>SCell</w:t>
            </w:r>
            <w:proofErr w:type="spellEnd"/>
            <w:r>
              <w:rPr>
                <w:rFonts w:eastAsia="Batang"/>
                <w:lang w:eastAsia="ko-KR"/>
              </w:rPr>
              <w:t xml:space="preserve">(s) may also be useful in terms of power saving of UE. In a specific way, the location change of the Y slots in </w:t>
            </w:r>
            <w:proofErr w:type="spellStart"/>
            <w:r>
              <w:rPr>
                <w:rFonts w:eastAsia="Batang"/>
                <w:lang w:eastAsia="ko-KR"/>
              </w:rPr>
              <w:t>SCell</w:t>
            </w:r>
            <w:proofErr w:type="spellEnd"/>
            <w:r>
              <w:rPr>
                <w:rFonts w:eastAsia="Batang"/>
                <w:lang w:eastAsia="ko-KR"/>
              </w:rPr>
              <w:t xml:space="preserve">(s) can be triggered when it occurs in </w:t>
            </w:r>
            <w:proofErr w:type="spellStart"/>
            <w:r>
              <w:rPr>
                <w:rFonts w:eastAsia="Batang"/>
                <w:lang w:eastAsia="ko-KR"/>
              </w:rPr>
              <w:t>PCell</w:t>
            </w:r>
            <w:proofErr w:type="spellEnd"/>
            <w:r>
              <w:rPr>
                <w:rFonts w:eastAsia="Batang"/>
                <w:lang w:eastAsia="ko-KR"/>
              </w:rPr>
              <w:t xml:space="preserve">, and then the location of Y slots within a slot-group can be determined by applying the same time-offset as that for </w:t>
            </w:r>
            <w:proofErr w:type="spellStart"/>
            <w:r>
              <w:rPr>
                <w:rFonts w:eastAsia="Batang"/>
                <w:lang w:eastAsia="ko-KR"/>
              </w:rPr>
              <w:t>PCell</w:t>
            </w:r>
            <w:proofErr w:type="spellEnd"/>
            <w:r>
              <w:rPr>
                <w:rFonts w:eastAsia="Batang"/>
                <w:lang w:eastAsia="ko-KR"/>
              </w:rPr>
              <w:t xml:space="preserve">. </w:t>
            </w:r>
            <w:r>
              <w:rPr>
                <w:rFonts w:eastAsia="Batang" w:hint="eastAsia"/>
                <w:lang w:eastAsia="ko-KR"/>
              </w:rPr>
              <w:t>A</w:t>
            </w:r>
            <w:r>
              <w:rPr>
                <w:rFonts w:eastAsia="Batang"/>
                <w:lang w:eastAsia="ko-KR"/>
              </w:rPr>
              <w:t xml:space="preserve">dditionally, in order to support more flexibility, it may be possible to determine the time-offset for the </w:t>
            </w:r>
            <w:proofErr w:type="spellStart"/>
            <w:r>
              <w:rPr>
                <w:rFonts w:eastAsia="Batang"/>
                <w:lang w:eastAsia="ko-KR"/>
              </w:rPr>
              <w:t>SCell</w:t>
            </w:r>
            <w:proofErr w:type="spellEnd"/>
            <w:r>
              <w:rPr>
                <w:rFonts w:eastAsia="Batang"/>
                <w:lang w:eastAsia="ko-KR"/>
              </w:rPr>
              <w:t xml:space="preserve"> separately from the </w:t>
            </w:r>
            <w:proofErr w:type="spellStart"/>
            <w:r>
              <w:rPr>
                <w:rFonts w:eastAsia="Batang"/>
                <w:lang w:eastAsia="ko-KR"/>
              </w:rPr>
              <w:t>PCell</w:t>
            </w:r>
            <w:proofErr w:type="spellEnd"/>
            <w:r>
              <w:rPr>
                <w:rFonts w:eastAsia="Batang"/>
                <w:lang w:eastAsia="ko-KR"/>
              </w:rPr>
              <w:t>.</w:t>
            </w:r>
          </w:p>
          <w:p w14:paraId="7507B1BD"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#9: When the location of the Y consecutive slots within a slot-group for the </w:t>
            </w:r>
            <w:proofErr w:type="spellStart"/>
            <w:r>
              <w:rPr>
                <w:rFonts w:eastAsia="Batang"/>
                <w:b/>
                <w:lang w:eastAsia="ko-KR"/>
              </w:rPr>
              <w:t>PCell</w:t>
            </w:r>
            <w:proofErr w:type="spellEnd"/>
            <w:r>
              <w:rPr>
                <w:rFonts w:eastAsia="Batang"/>
                <w:b/>
                <w:lang w:eastAsia="ko-KR"/>
              </w:rPr>
              <w:t xml:space="preserve"> is changed, shifting the location of the Y slots in the slot-group for the </w:t>
            </w:r>
            <w:proofErr w:type="spellStart"/>
            <w:r>
              <w:rPr>
                <w:rFonts w:eastAsia="Batang"/>
                <w:b/>
                <w:lang w:eastAsia="ko-KR"/>
              </w:rPr>
              <w:t>SCell</w:t>
            </w:r>
            <w:proofErr w:type="spellEnd"/>
            <w:r>
              <w:rPr>
                <w:rFonts w:eastAsia="Batang"/>
                <w:b/>
                <w:lang w:eastAsia="ko-KR"/>
              </w:rPr>
              <w:t xml:space="preserve"> may also be considered. Two different ways can be considered as below, </w:t>
            </w:r>
          </w:p>
          <w:p w14:paraId="433A91ED"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time-offset of Y slots in a slot-group for </w:t>
            </w:r>
            <w:proofErr w:type="spellStart"/>
            <w:r>
              <w:rPr>
                <w:rFonts w:ascii="Times New Roman" w:hAnsi="Times New Roman"/>
                <w:b/>
                <w:lang w:val="en-GB" w:eastAsia="ko-KR"/>
              </w:rPr>
              <w:t>SCell</w:t>
            </w:r>
            <w:proofErr w:type="spellEnd"/>
            <w:r>
              <w:rPr>
                <w:rFonts w:ascii="Times New Roman" w:hAnsi="Times New Roman"/>
                <w:b/>
                <w:lang w:val="en-GB" w:eastAsia="ko-KR"/>
              </w:rPr>
              <w:t xml:space="preserve"> can be determined based on that for </w:t>
            </w:r>
            <w:proofErr w:type="spellStart"/>
            <w:r>
              <w:rPr>
                <w:rFonts w:ascii="Times New Roman" w:hAnsi="Times New Roman"/>
                <w:b/>
                <w:lang w:val="en-GB" w:eastAsia="ko-KR"/>
              </w:rPr>
              <w:t>PCell</w:t>
            </w:r>
            <w:proofErr w:type="spellEnd"/>
            <w:r>
              <w:rPr>
                <w:rFonts w:ascii="Times New Roman" w:hAnsi="Times New Roman"/>
                <w:b/>
                <w:lang w:val="en-GB" w:eastAsia="ko-KR"/>
              </w:rPr>
              <w:t>.</w:t>
            </w:r>
          </w:p>
          <w:p w14:paraId="38FD0B16"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time-offset of Y slots in a slot-group for </w:t>
            </w:r>
            <w:proofErr w:type="spellStart"/>
            <w:r>
              <w:rPr>
                <w:rFonts w:ascii="Times New Roman" w:hAnsi="Times New Roman"/>
                <w:b/>
                <w:lang w:val="en-GB" w:eastAsia="ko-KR"/>
              </w:rPr>
              <w:t>SCell</w:t>
            </w:r>
            <w:proofErr w:type="spellEnd"/>
            <w:r>
              <w:rPr>
                <w:rFonts w:ascii="Times New Roman" w:hAnsi="Times New Roman"/>
                <w:b/>
                <w:lang w:val="en-GB" w:eastAsia="ko-KR"/>
              </w:rPr>
              <w:t xml:space="preserve"> can be determined separately from that for </w:t>
            </w:r>
            <w:proofErr w:type="spellStart"/>
            <w:r>
              <w:rPr>
                <w:rFonts w:ascii="Times New Roman" w:hAnsi="Times New Roman"/>
                <w:b/>
                <w:lang w:val="en-GB" w:eastAsia="ko-KR"/>
              </w:rPr>
              <w:t>PCell</w:t>
            </w:r>
            <w:proofErr w:type="spellEnd"/>
            <w:r>
              <w:rPr>
                <w:rFonts w:ascii="Times New Roman" w:hAnsi="Times New Roman"/>
                <w:b/>
                <w:lang w:val="en-GB" w:eastAsia="ko-KR"/>
              </w:rPr>
              <w:t>.</w:t>
            </w:r>
          </w:p>
          <w:p w14:paraId="5E9F2A99" w14:textId="77777777" w:rsidR="00D85314" w:rsidRDefault="00D85314">
            <w:pPr>
              <w:spacing w:before="120" w:line="240" w:lineRule="auto"/>
              <w:ind w:firstLineChars="100" w:firstLine="216"/>
              <w:rPr>
                <w:rFonts w:eastAsia="Batang"/>
                <w:b/>
                <w:lang w:eastAsia="ko-KR"/>
              </w:rPr>
            </w:pPr>
          </w:p>
          <w:p w14:paraId="1B322718" w14:textId="77777777" w:rsidR="00D85314" w:rsidRDefault="0005540E">
            <w:pPr>
              <w:spacing w:before="120" w:line="240" w:lineRule="auto"/>
              <w:ind w:firstLineChars="100" w:firstLine="216"/>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w:t>
            </w:r>
            <w:proofErr w:type="gramStart"/>
            <w:r>
              <w:rPr>
                <w:rFonts w:ascii="Times New Roman" w:hAnsi="Times New Roman"/>
                <w:b/>
                <w:lang w:val="en-GB" w:eastAsia="ko-KR"/>
              </w:rPr>
              <w:t>i.e.</w:t>
            </w:r>
            <w:proofErr w:type="gramEnd"/>
            <w:r>
              <w:rPr>
                <w:rFonts w:ascii="Times New Roman" w:hAnsi="Times New Roman"/>
                <w:b/>
                <w:lang w:val="en-GB" w:eastAsia="ko-KR"/>
              </w:rPr>
              <w:t xml:space="preserve"> X=4/8 for 480/960 kHz), BD/CCE budget is calculated by transforming the serving cell to the cell with 120 kHz SCS.</w:t>
            </w:r>
          </w:p>
          <w:p w14:paraId="59927B5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w:t>
            </w:r>
            <w:proofErr w:type="gramStart"/>
            <w:r>
              <w:rPr>
                <w:rFonts w:ascii="Times New Roman" w:hAnsi="Times New Roman"/>
                <w:b/>
                <w:lang w:val="en-GB" w:eastAsia="ko-KR"/>
              </w:rPr>
              <w:t>=[</w:t>
            </w:r>
            <w:proofErr w:type="gramEnd"/>
            <w:r>
              <w:rPr>
                <w:rFonts w:ascii="Times New Roman" w:hAnsi="Times New Roman"/>
                <w:b/>
                <w:lang w:val="en-GB" w:eastAsia="ko-KR"/>
              </w:rPr>
              <w:t>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Caption"/>
            </w:pPr>
            <w:bookmarkStart w:id="84" w:name="_Ref78902377"/>
            <w:bookmarkStart w:id="85"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DB8077D" w14:textId="77777777" w:rsidR="00D85314" w:rsidRDefault="0005540E">
            <w:pPr>
              <w:pStyle w:val="Caption"/>
              <w:numPr>
                <w:ilvl w:val="0"/>
                <w:numId w:val="83"/>
              </w:numPr>
              <w:autoSpaceDE/>
              <w:autoSpaceDN/>
              <w:adjustRightInd/>
              <w:snapToGrid/>
              <w:spacing w:after="0" w:line="240" w:lineRule="auto"/>
            </w:pPr>
            <w:r>
              <w:t>BD/CCE limit for multi-cell operation is defined within a slot group of X slots across all the CCs</w:t>
            </w:r>
            <w:bookmarkEnd w:id="84"/>
          </w:p>
          <w:bookmarkEnd w:id="85"/>
          <w:p w14:paraId="58042365" w14:textId="77777777" w:rsidR="00D85314" w:rsidRDefault="00D85314">
            <w:pPr>
              <w:pStyle w:val="Caption"/>
            </w:pPr>
          </w:p>
          <w:p w14:paraId="31CEC37E" w14:textId="77777777" w:rsidR="00D85314" w:rsidRDefault="0005540E">
            <w:pPr>
              <w:keepNext/>
            </w:pPr>
            <w:r>
              <w:rPr>
                <w:noProof/>
                <w:lang w:eastAsia="zh-CN"/>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Caption"/>
            </w:pPr>
            <w:bookmarkStart w:id="86" w:name="_Ref68527611"/>
            <w:r>
              <w:t xml:space="preserve">Figure </w:t>
            </w:r>
            <w:fldSimple w:instr=" SEQ Figure \* ARABIC ">
              <w:r>
                <w:t>1</w:t>
              </w:r>
            </w:fldSimple>
            <w:bookmarkEnd w:id="86"/>
            <w:r>
              <w:t xml:space="preserve"> Example of non-aligned monitoring pattern across CCs in Alt2</w:t>
            </w:r>
          </w:p>
          <w:p w14:paraId="66B9055D" w14:textId="77777777" w:rsidR="00D85314" w:rsidRDefault="00D85314"/>
          <w:p w14:paraId="630FB872" w14:textId="77777777" w:rsidR="00D85314" w:rsidRDefault="0005540E">
            <w:r>
              <w:t xml:space="preserve">Regarding the candidate values of (X,Y),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Caption"/>
            </w:pPr>
            <w:r>
              <w:t xml:space="preserve">  </w:t>
            </w:r>
            <w:bookmarkStart w:id="87"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7"/>
            <w:r>
              <w:t xml:space="preserve"> </w:t>
            </w:r>
          </w:p>
          <w:p w14:paraId="08CCF181" w14:textId="77777777" w:rsidR="00D85314" w:rsidRDefault="00D85314">
            <w:pPr>
              <w:pStyle w:val="ListParagraph"/>
              <w:numPr>
                <w:ilvl w:val="0"/>
                <w:numId w:val="84"/>
              </w:numPr>
              <w:snapToGrid/>
              <w:spacing w:line="240" w:lineRule="auto"/>
              <w:rPr>
                <w:lang w:val="en-GB"/>
              </w:rPr>
            </w:pPr>
            <w:bookmarkStart w:id="88" w:name="P_9"/>
          </w:p>
          <w:bookmarkEnd w:id="88"/>
          <w:p w14:paraId="3959A00E" w14:textId="77777777" w:rsidR="00D85314" w:rsidRDefault="00D85314">
            <w:pPr>
              <w:pStyle w:val="Caption"/>
              <w:rPr>
                <w:lang w:val="en-GB"/>
              </w:rPr>
            </w:pPr>
          </w:p>
        </w:tc>
      </w:tr>
    </w:tbl>
    <w:p w14:paraId="38AA2F8C" w14:textId="77777777" w:rsidR="00D85314" w:rsidRDefault="00D85314">
      <w:pPr>
        <w:rPr>
          <w:lang w:eastAsia="zh-CN"/>
        </w:rPr>
      </w:pPr>
    </w:p>
    <w:p w14:paraId="73EEEB4B" w14:textId="77777777" w:rsidR="00D85314" w:rsidRDefault="0005540E">
      <w:pPr>
        <w:pStyle w:val="Heading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Heading1"/>
      </w:pPr>
      <w:r>
        <w:t xml:space="preserve">List of submitted </w:t>
      </w:r>
      <w:proofErr w:type="spellStart"/>
      <w:r>
        <w:t>TDocs</w:t>
      </w:r>
      <w:proofErr w:type="spellEnd"/>
    </w:p>
    <w:p w14:paraId="182DB255" w14:textId="77777777" w:rsidR="00D85314" w:rsidRDefault="0005540E">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 xml:space="preserve">Huawei, </w:t>
      </w:r>
      <w:proofErr w:type="spellStart"/>
      <w:r>
        <w:rPr>
          <w:b/>
          <w:bCs/>
          <w:lang w:val="en-GB"/>
        </w:rPr>
        <w:t>HiSilicon</w:t>
      </w:r>
      <w:proofErr w:type="spellEnd"/>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C81670" w14:textId="77777777" w:rsidR="00741391" w:rsidRDefault="00741391" w:rsidP="00596CEF">
      <w:pPr>
        <w:spacing w:after="0" w:line="240" w:lineRule="auto"/>
      </w:pPr>
      <w:r>
        <w:separator/>
      </w:r>
    </w:p>
  </w:endnote>
  <w:endnote w:type="continuationSeparator" w:id="0">
    <w:p w14:paraId="6AE61A17" w14:textId="77777777" w:rsidR="00741391" w:rsidRDefault="00741391"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
    <w:altName w:val="Microsoft JhengHei"/>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4B9A9D9" w14:textId="77777777" w:rsidR="00741391" w:rsidRDefault="00741391" w:rsidP="00596CEF">
      <w:pPr>
        <w:spacing w:after="0" w:line="240" w:lineRule="auto"/>
      </w:pPr>
      <w:r>
        <w:separator/>
      </w:r>
    </w:p>
  </w:footnote>
  <w:footnote w:type="continuationSeparator" w:id="0">
    <w:p w14:paraId="53D2FE28" w14:textId="77777777" w:rsidR="00741391" w:rsidRDefault="00741391" w:rsidP="00596C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2"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3"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4"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5"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0"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7"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1"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5"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8"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1"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47"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6"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8"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1"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1"/>
  </w:num>
  <w:num w:numId="2">
    <w:abstractNumId w:val="38"/>
  </w:num>
  <w:num w:numId="3">
    <w:abstractNumId w:val="80"/>
  </w:num>
  <w:num w:numId="4">
    <w:abstractNumId w:val="73"/>
  </w:num>
  <w:num w:numId="5">
    <w:abstractNumId w:val="59"/>
  </w:num>
  <w:num w:numId="6">
    <w:abstractNumId w:val="48"/>
  </w:num>
  <w:num w:numId="7">
    <w:abstractNumId w:val="49"/>
  </w:num>
  <w:num w:numId="8">
    <w:abstractNumId w:val="86"/>
  </w:num>
  <w:num w:numId="9">
    <w:abstractNumId w:val="50"/>
  </w:num>
  <w:num w:numId="10">
    <w:abstractNumId w:val="76"/>
  </w:num>
  <w:num w:numId="11">
    <w:abstractNumId w:val="42"/>
  </w:num>
  <w:num w:numId="12">
    <w:abstractNumId w:val="28"/>
  </w:num>
  <w:num w:numId="13">
    <w:abstractNumId w:val="40"/>
  </w:num>
  <w:num w:numId="14">
    <w:abstractNumId w:val="57"/>
  </w:num>
  <w:num w:numId="15">
    <w:abstractNumId w:val="34"/>
  </w:num>
  <w:num w:numId="16">
    <w:abstractNumId w:val="81"/>
  </w:num>
  <w:num w:numId="17">
    <w:abstractNumId w:val="9"/>
  </w:num>
  <w:num w:numId="18">
    <w:abstractNumId w:val="83"/>
  </w:num>
  <w:num w:numId="19">
    <w:abstractNumId w:val="47"/>
  </w:num>
  <w:num w:numId="20">
    <w:abstractNumId w:val="13"/>
  </w:num>
  <w:num w:numId="21">
    <w:abstractNumId w:val="54"/>
  </w:num>
  <w:num w:numId="22">
    <w:abstractNumId w:val="77"/>
  </w:num>
  <w:num w:numId="23">
    <w:abstractNumId w:val="20"/>
  </w:num>
  <w:num w:numId="24">
    <w:abstractNumId w:val="24"/>
  </w:num>
  <w:num w:numId="25">
    <w:abstractNumId w:val="68"/>
  </w:num>
  <w:num w:numId="26">
    <w:abstractNumId w:val="61"/>
  </w:num>
  <w:num w:numId="27">
    <w:abstractNumId w:val="43"/>
  </w:num>
  <w:num w:numId="28">
    <w:abstractNumId w:val="21"/>
  </w:num>
  <w:num w:numId="29">
    <w:abstractNumId w:val="69"/>
  </w:num>
  <w:num w:numId="30">
    <w:abstractNumId w:val="66"/>
  </w:num>
  <w:num w:numId="31">
    <w:abstractNumId w:val="78"/>
  </w:num>
  <w:num w:numId="32">
    <w:abstractNumId w:val="25"/>
  </w:num>
  <w:num w:numId="33">
    <w:abstractNumId w:val="7"/>
  </w:num>
  <w:num w:numId="34">
    <w:abstractNumId w:val="58"/>
  </w:num>
  <w:num w:numId="35">
    <w:abstractNumId w:val="17"/>
  </w:num>
  <w:num w:numId="36">
    <w:abstractNumId w:val="46"/>
  </w:num>
  <w:num w:numId="37">
    <w:abstractNumId w:val="64"/>
  </w:num>
  <w:num w:numId="38">
    <w:abstractNumId w:val="6"/>
  </w:num>
  <w:num w:numId="39">
    <w:abstractNumId w:val="23"/>
  </w:num>
  <w:num w:numId="40">
    <w:abstractNumId w:val="4"/>
  </w:num>
  <w:num w:numId="41">
    <w:abstractNumId w:val="44"/>
  </w:num>
  <w:num w:numId="42">
    <w:abstractNumId w:val="71"/>
  </w:num>
  <w:num w:numId="43">
    <w:abstractNumId w:val="31"/>
  </w:num>
  <w:num w:numId="44">
    <w:abstractNumId w:val="56"/>
  </w:num>
  <w:num w:numId="45">
    <w:abstractNumId w:val="26"/>
  </w:num>
  <w:num w:numId="46">
    <w:abstractNumId w:val="1"/>
  </w:num>
  <w:num w:numId="47">
    <w:abstractNumId w:val="15"/>
  </w:num>
  <w:num w:numId="48">
    <w:abstractNumId w:val="37"/>
  </w:num>
  <w:num w:numId="49">
    <w:abstractNumId w:val="29"/>
  </w:num>
  <w:num w:numId="50">
    <w:abstractNumId w:val="19"/>
  </w:num>
  <w:num w:numId="51">
    <w:abstractNumId w:val="39"/>
  </w:num>
  <w:num w:numId="52">
    <w:abstractNumId w:val="33"/>
  </w:num>
  <w:num w:numId="53">
    <w:abstractNumId w:val="67"/>
  </w:num>
  <w:num w:numId="54">
    <w:abstractNumId w:val="8"/>
  </w:num>
  <w:num w:numId="55">
    <w:abstractNumId w:val="10"/>
  </w:num>
  <w:num w:numId="56">
    <w:abstractNumId w:val="5"/>
  </w:num>
  <w:num w:numId="57">
    <w:abstractNumId w:val="84"/>
  </w:num>
  <w:num w:numId="58">
    <w:abstractNumId w:val="0"/>
  </w:num>
  <w:num w:numId="59">
    <w:abstractNumId w:val="53"/>
  </w:num>
  <w:num w:numId="60">
    <w:abstractNumId w:val="22"/>
  </w:num>
  <w:num w:numId="61">
    <w:abstractNumId w:val="51"/>
  </w:num>
  <w:num w:numId="62">
    <w:abstractNumId w:val="3"/>
  </w:num>
  <w:num w:numId="63">
    <w:abstractNumId w:val="82"/>
  </w:num>
  <w:num w:numId="64">
    <w:abstractNumId w:val="85"/>
  </w:num>
  <w:num w:numId="65">
    <w:abstractNumId w:val="32"/>
  </w:num>
  <w:num w:numId="66">
    <w:abstractNumId w:val="55"/>
  </w:num>
  <w:num w:numId="67">
    <w:abstractNumId w:val="79"/>
  </w:num>
  <w:num w:numId="68">
    <w:abstractNumId w:val="14"/>
  </w:num>
  <w:num w:numId="69">
    <w:abstractNumId w:val="63"/>
  </w:num>
  <w:num w:numId="70">
    <w:abstractNumId w:val="18"/>
  </w:num>
  <w:num w:numId="71">
    <w:abstractNumId w:val="45"/>
  </w:num>
  <w:num w:numId="72">
    <w:abstractNumId w:val="62"/>
  </w:num>
  <w:num w:numId="73">
    <w:abstractNumId w:val="65"/>
  </w:num>
  <w:num w:numId="74">
    <w:abstractNumId w:val="41"/>
  </w:num>
  <w:num w:numId="75">
    <w:abstractNumId w:val="27"/>
  </w:num>
  <w:num w:numId="76">
    <w:abstractNumId w:val="36"/>
  </w:num>
  <w:num w:numId="77">
    <w:abstractNumId w:val="75"/>
  </w:num>
  <w:num w:numId="78">
    <w:abstractNumId w:val="30"/>
  </w:num>
  <w:num w:numId="79">
    <w:abstractNumId w:val="60"/>
  </w:num>
  <w:num w:numId="80">
    <w:abstractNumId w:val="74"/>
  </w:num>
  <w:num w:numId="81">
    <w:abstractNumId w:val="35"/>
  </w:num>
  <w:num w:numId="82">
    <w:abstractNumId w:val="2"/>
  </w:num>
  <w:num w:numId="83">
    <w:abstractNumId w:val="16"/>
  </w:num>
  <w:num w:numId="84">
    <w:abstractNumId w:val="52"/>
  </w:num>
  <w:num w:numId="85">
    <w:abstractNumId w:val="70"/>
  </w:num>
  <w:num w:numId="86">
    <w:abstractNumId w:val="12"/>
  </w:num>
  <w:num w:numId="87">
    <w:abstractNumId w:val="72"/>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oNotDisplayPageBoundaries/>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207"/>
    <w:rsid w:val="0002077D"/>
    <w:rsid w:val="000209F4"/>
    <w:rsid w:val="00020BB3"/>
    <w:rsid w:val="00020D3F"/>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列表段落,목록 단락,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Drawing8.vsdx"/><Relationship Id="rId47"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Microsoft_Visio_2003-2010_Drawing1.vsd"/><Relationship Id="rId11" Type="http://schemas.openxmlformats.org/officeDocument/2006/relationships/oleObject" Target="embeddings/Microsoft_Visio_2003-2010_Drawing.vsd"/><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Drawing7.vsdx"/><Relationship Id="rId45" Type="http://schemas.openxmlformats.org/officeDocument/2006/relationships/image" Target="media/image25.wmf"/><Relationship Id="rId53" Type="http://schemas.openxmlformats.org/officeDocument/2006/relationships/oleObject" Target="embeddings/oleObject2.bin"/><Relationship Id="rId58" Type="http://schemas.openxmlformats.org/officeDocument/2006/relationships/package" Target="embeddings/Microsoft_Visio_Drawing13.vsdx"/><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package" Target="embeddings/Microsoft_Visio_Drawing3.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6.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Drawing11.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Drawing1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Drawing4.vsdx"/><Relationship Id="rId33" Type="http://schemas.openxmlformats.org/officeDocument/2006/relationships/package" Target="embeddings/Microsoft_Visio_Drawing5.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Drawing14.vsdx"/><Relationship Id="rId20" Type="http://schemas.openxmlformats.org/officeDocument/2006/relationships/package" Target="embeddings/Microsoft_Visio_Drawing2.vsdx"/><Relationship Id="rId41" Type="http://schemas.openxmlformats.org/officeDocument/2006/relationships/image" Target="media/image23.emf"/><Relationship Id="rId54" Type="http://schemas.openxmlformats.org/officeDocument/2006/relationships/oleObject" Target="embeddings/oleObject3.bin"/><Relationship Id="rId62"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Drawing12.vsdx"/><Relationship Id="rId10" Type="http://schemas.openxmlformats.org/officeDocument/2006/relationships/image" Target="media/image3.emf"/><Relationship Id="rId31" Type="http://schemas.openxmlformats.org/officeDocument/2006/relationships/oleObject" Target="embeddings/Microsoft_Visio_2003-2010_Drawing2.vsd"/><Relationship Id="rId44" Type="http://schemas.openxmlformats.org/officeDocument/2006/relationships/package" Target="embeddings/Microsoft_Visio_Drawing9.vsdx"/><Relationship Id="rId52" Type="http://schemas.openxmlformats.org/officeDocument/2006/relationships/image" Target="media/image30.wmf"/><Relationship Id="rId60" Type="http://schemas.openxmlformats.org/officeDocument/2006/relationships/image" Target="media/image32.w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39"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129</Pages>
  <Words>43182</Words>
  <Characters>246140</Characters>
  <Application>Microsoft Office Word</Application>
  <DocSecurity>0</DocSecurity>
  <Lines>2051</Lines>
  <Paragraphs>577</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288745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Young Woo Kwak</cp:lastModifiedBy>
  <cp:revision>2</cp:revision>
  <cp:lastPrinted>2016-08-13T07:06:00Z</cp:lastPrinted>
  <dcterms:created xsi:type="dcterms:W3CDTF">2021-11-12T20:19:00Z</dcterms:created>
  <dcterms:modified xsi:type="dcterms:W3CDTF">2021-11-12T20:19:00Z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(3)+3NfFTIhW740PALGnAsPORc5ww5nHPxKOR2HExJiXZWh/loAUEhd/LuHeDrhMSkuYeuJXK1J
MT+U0138qB24OWfUQJ8QDWzvHoOA7GXGFfoO5BOh9o4wqE3sqphytscHOsHaJqH3i9LZMPKs
4BpbbZE+6KJnOo9Vo0Lrg0bCjOaSubFBxIxh1F7GS9EWkMmamq0qO+6Us+rjEHt37ePL04r4
21mzZx3mnXDETtfMKV</vt:lpwstr>
  </property>
  <property fmtid="{D5CDD505-2E9C-101B-9397-08002B2CF9AE}" pid="34" name="_2015_ms_pID_7253431">
    <vt:lpwstr>lUtzspKnbXeqmeM2pe9stUdSX878Gppx14d71AGdyHg+dNQnOmGp8B
Th59sxU3anycDOrumQrFrppZSC4szL1kTiymfi/m5+ZHGU0HUcUNeZbkST1AHhUGZl7YfbQG
yThzmk2FiQeReFB52EKokcTSQBHOXmJf4peN4giMfhX0xZeayATcw7diQtNPbXoAH4a6XZdT
p+uZQ4sBohVQHg5+17TUit5J+C3enL620YRQ</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0A==</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1636724674</vt:lpwstr>
  </property>
</Properties>
</file>